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80" w:rightFromText="180" w:horzAnchor="margin" w:tblpX="-425" w:tblpY="-72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E447DE" w:rsidRPr="00CD6D9C" w14:paraId="15B89336" w14:textId="77777777" w:rsidTr="00384804">
        <w:trPr>
          <w:trHeight w:val="988"/>
        </w:trPr>
        <w:tc>
          <w:tcPr>
            <w:tcW w:w="10348" w:type="dxa"/>
            <w:shd w:val="clear" w:color="auto" w:fill="auto"/>
          </w:tcPr>
          <w:p w14:paraId="2BB31826" w14:textId="77777777" w:rsidR="00E447DE" w:rsidRPr="00E447DE" w:rsidRDefault="00E447DE" w:rsidP="00384804">
            <w:pPr>
              <w:pStyle w:val="Overskrift4"/>
              <w:outlineLvl w:val="3"/>
              <w:rPr>
                <w:rFonts w:ascii="Calibri" w:eastAsia="Calibri" w:hAnsi="Calibri" w:cs="Times New Roman"/>
                <w:b/>
                <w:i/>
                <w:lang w:val="nb-NO"/>
              </w:rPr>
            </w:pPr>
            <w:bookmarkStart w:id="0" w:name="_GoBack"/>
            <w:bookmarkEnd w:id="0"/>
            <w:r w:rsidRPr="00E447DE">
              <w:rPr>
                <w:rFonts w:ascii="Calibri" w:eastAsia="Calibri" w:hAnsi="Calibri" w:cs="Times New Roman"/>
                <w:b/>
                <w:i/>
                <w:lang w:val="nb-NO"/>
              </w:rPr>
              <w:t>VEDLEGG TIL ÅRSRAPPORT FOR 2016 – SEKRETARIATET FOR KONFLIKTRÅDENE</w:t>
            </w:r>
          </w:p>
          <w:p w14:paraId="1E8FA882" w14:textId="77777777" w:rsidR="00E447DE" w:rsidRDefault="00E447DE" w:rsidP="00384804">
            <w:pPr>
              <w:pStyle w:val="Overskrift4"/>
              <w:outlineLvl w:val="3"/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03B5FA0C" w14:textId="10B22DB1" w:rsidR="00E447DE" w:rsidRPr="00CD6870" w:rsidRDefault="00E447DE" w:rsidP="00384804">
            <w:pPr>
              <w:pStyle w:val="Overskrift4"/>
              <w:outlineLvl w:val="3"/>
              <w:rPr>
                <w:rFonts w:ascii="Calibri" w:eastAsia="Calibri" w:hAnsi="Calibri" w:cs="Times New Roman"/>
                <w:b/>
                <w:caps w:val="0"/>
                <w:lang w:val="nb-NO"/>
              </w:rPr>
            </w:pPr>
            <w:r>
              <w:rPr>
                <w:rFonts w:ascii="Calibri" w:eastAsia="Calibri" w:hAnsi="Calibri" w:cs="Times New Roman"/>
                <w:b/>
                <w:lang w:val="nb-NO"/>
              </w:rPr>
              <w:t xml:space="preserve">RAPPORTERING </w:t>
            </w:r>
            <w:r w:rsidRPr="00DA7663">
              <w:rPr>
                <w:rFonts w:ascii="Calibri" w:eastAsia="Calibri" w:hAnsi="Calibri" w:cs="Times New Roman"/>
                <w:b/>
                <w:lang w:val="nb-NO"/>
              </w:rPr>
              <w:t xml:space="preserve">Tilbakefall </w:t>
            </w:r>
            <w:r>
              <w:rPr>
                <w:rFonts w:ascii="Calibri" w:eastAsia="Calibri" w:hAnsi="Calibri" w:cs="Times New Roman"/>
                <w:b/>
                <w:lang w:val="nb-NO"/>
              </w:rPr>
              <w:t xml:space="preserve">I </w:t>
            </w:r>
            <w:r w:rsidRPr="00DA7663">
              <w:rPr>
                <w:rFonts w:ascii="Calibri" w:eastAsia="Calibri" w:hAnsi="Calibri" w:cs="Times New Roman"/>
                <w:b/>
                <w:lang w:val="nb-NO"/>
              </w:rPr>
              <w:t>ungdomsstraff og ungdomsoppfølging</w:t>
            </w:r>
          </w:p>
          <w:p w14:paraId="7746549B" w14:textId="77777777" w:rsidR="00E447DE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</w:p>
          <w:p w14:paraId="6028ABA1" w14:textId="77777777" w:rsidR="00E447DE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>
              <w:rPr>
                <w:rFonts w:ascii="Calibri" w:eastAsia="Calibri" w:hAnsi="Calibri" w:cs="Times New Roman"/>
                <w:i/>
                <w:lang w:val="nb-NO"/>
              </w:rPr>
              <w:t>Hovedpunkter i rapportering tilbakefall i saker avsluttet per 31.12.2015</w:t>
            </w:r>
          </w:p>
          <w:p w14:paraId="134D19EE" w14:textId="77777777" w:rsidR="00E447DE" w:rsidRDefault="00E447DE" w:rsidP="00384804">
            <w:pPr>
              <w:jc w:val="center"/>
              <w:rPr>
                <w:rFonts w:ascii="Calibri" w:eastAsia="Calibri" w:hAnsi="Calibri" w:cs="Times New Roman"/>
                <w:i/>
                <w:lang w:val="nb-NO"/>
              </w:rPr>
            </w:pPr>
          </w:p>
          <w:p w14:paraId="0FE87C28" w14:textId="77777777" w:rsidR="00E447DE" w:rsidRDefault="00E447DE" w:rsidP="00384804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Times New Roman"/>
                <w:lang w:val="nb-NO"/>
              </w:rPr>
            </w:pPr>
            <w:r w:rsidRPr="00CD6870">
              <w:rPr>
                <w:rFonts w:ascii="Calibri" w:eastAsia="Calibri" w:hAnsi="Calibri" w:cs="Times New Roman"/>
                <w:lang w:val="nb-NO"/>
              </w:rPr>
              <w:t xml:space="preserve">55, 4 % av ungdommene som </w:t>
            </w:r>
            <w:r w:rsidRPr="00CF697E">
              <w:rPr>
                <w:rFonts w:ascii="Calibri" w:eastAsia="Calibri" w:hAnsi="Calibri" w:cs="Times New Roman"/>
                <w:i/>
                <w:lang w:val="nb-NO"/>
              </w:rPr>
              <w:t>fullførte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ungdoms</w:t>
            </w:r>
            <w:r>
              <w:rPr>
                <w:rFonts w:ascii="Calibri" w:eastAsia="Calibri" w:hAnsi="Calibri" w:cs="Times New Roman"/>
                <w:lang w:val="nb-NO"/>
              </w:rPr>
              <w:t>oppfølging og ungdomsstraff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i perioden </w:t>
            </w:r>
            <w:r>
              <w:rPr>
                <w:rFonts w:ascii="Calibri" w:eastAsia="Calibri" w:hAnsi="Calibri" w:cs="Times New Roman"/>
                <w:lang w:val="nb-NO"/>
              </w:rPr>
              <w:t>var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uten registrerte nye lovbrudd ved utgangen av 2016.</w:t>
            </w:r>
          </w:p>
          <w:p w14:paraId="64EFC2F3" w14:textId="77777777" w:rsidR="00E447DE" w:rsidRPr="00CD6870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</w:p>
          <w:p w14:paraId="5D16DBDD" w14:textId="77777777" w:rsidR="00E447DE" w:rsidRDefault="00E447DE" w:rsidP="00384804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Times New Roman"/>
                <w:lang w:val="nb-NO"/>
              </w:rPr>
            </w:pPr>
            <w:r w:rsidRPr="00CD6870">
              <w:rPr>
                <w:rFonts w:ascii="Calibri" w:eastAsia="Calibri" w:hAnsi="Calibri" w:cs="Times New Roman"/>
                <w:lang w:val="nb-NO"/>
              </w:rPr>
              <w:t>52,4 % av ungdommene i a</w:t>
            </w:r>
            <w:r>
              <w:rPr>
                <w:rFonts w:ascii="Calibri" w:eastAsia="Calibri" w:hAnsi="Calibri" w:cs="Times New Roman"/>
                <w:lang w:val="nb-NO"/>
              </w:rPr>
              <w:t>lle a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vsluttede </w:t>
            </w:r>
            <w:r>
              <w:rPr>
                <w:rFonts w:ascii="Calibri" w:eastAsia="Calibri" w:hAnsi="Calibri" w:cs="Times New Roman"/>
                <w:lang w:val="nb-NO"/>
              </w:rPr>
              <w:t xml:space="preserve">saker med </w:t>
            </w:r>
            <w:r w:rsidRPr="00CD6870">
              <w:rPr>
                <w:rFonts w:ascii="Calibri" w:eastAsia="Calibri" w:hAnsi="Calibri" w:cs="Times New Roman"/>
                <w:lang w:val="nb-NO"/>
              </w:rPr>
              <w:t>ungdoms</w:t>
            </w:r>
            <w:r>
              <w:rPr>
                <w:rFonts w:ascii="Calibri" w:eastAsia="Calibri" w:hAnsi="Calibri" w:cs="Times New Roman"/>
                <w:lang w:val="nb-NO"/>
              </w:rPr>
              <w:t>oppfølging og ungdomsstraff i perioden,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hadde </w:t>
            </w:r>
            <w:r w:rsidRPr="00413249">
              <w:rPr>
                <w:rFonts w:ascii="Calibri" w:eastAsia="Calibri" w:hAnsi="Calibri" w:cs="Times New Roman"/>
                <w:i/>
                <w:lang w:val="nb-NO"/>
              </w:rPr>
              <w:t>fullført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straffegjennomføringen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. Flere 2015 saker løper fortsatt </w:t>
            </w:r>
            <w:r>
              <w:rPr>
                <w:rFonts w:ascii="Calibri" w:eastAsia="Calibri" w:hAnsi="Calibri" w:cs="Times New Roman"/>
                <w:lang w:val="nb-NO"/>
              </w:rPr>
              <w:t>slik at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prosentandelen fullførte </w:t>
            </w:r>
            <w:r>
              <w:rPr>
                <w:rFonts w:ascii="Calibri" w:eastAsia="Calibri" w:hAnsi="Calibri" w:cs="Times New Roman"/>
                <w:lang w:val="nb-NO"/>
              </w:rPr>
              <w:t xml:space="preserve">saker 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kan </w:t>
            </w:r>
            <w:r>
              <w:rPr>
                <w:rFonts w:ascii="Calibri" w:eastAsia="Calibri" w:hAnsi="Calibri" w:cs="Times New Roman"/>
                <w:lang w:val="nb-NO"/>
              </w:rPr>
              <w:t>fortsatt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øke.</w:t>
            </w:r>
          </w:p>
          <w:p w14:paraId="50FD833A" w14:textId="77777777" w:rsidR="00E447DE" w:rsidRPr="00556032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8A02F06" w14:textId="77777777" w:rsidR="00E447DE" w:rsidRPr="00CD6870" w:rsidRDefault="00E447DE" w:rsidP="00384804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Times New Roman"/>
                <w:lang w:val="nb-NO"/>
              </w:rPr>
            </w:pPr>
            <w:r w:rsidRPr="00CD6870">
              <w:rPr>
                <w:rFonts w:ascii="Calibri" w:eastAsia="Calibri" w:hAnsi="Calibri" w:cs="Times New Roman"/>
                <w:lang w:val="nb-NO"/>
              </w:rPr>
              <w:t xml:space="preserve">44,5 % av ungdommene </w:t>
            </w:r>
            <w:r>
              <w:rPr>
                <w:rFonts w:ascii="Calibri" w:eastAsia="Calibri" w:hAnsi="Calibri" w:cs="Times New Roman"/>
                <w:lang w:val="nb-NO"/>
              </w:rPr>
              <w:t>med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fullført ungdoms</w:t>
            </w:r>
            <w:r>
              <w:rPr>
                <w:rFonts w:ascii="Calibri" w:eastAsia="Calibri" w:hAnsi="Calibri" w:cs="Times New Roman"/>
                <w:lang w:val="nb-NO"/>
              </w:rPr>
              <w:t>oppfølging og ungdomsstraff</w:t>
            </w:r>
            <w:r w:rsidRPr="00CD6870">
              <w:rPr>
                <w:rFonts w:ascii="Calibri" w:eastAsia="Calibri" w:hAnsi="Calibri" w:cs="Times New Roman"/>
                <w:lang w:val="nb-NO"/>
              </w:rPr>
              <w:t xml:space="preserve"> i perioden er selv registrert som fornærmet part i til dels alvorlige lovbrudd. Dette viser at målgruppen er ungdom ofte står i utfordrende og komplekse livssituasjoner.  </w:t>
            </w:r>
          </w:p>
          <w:p w14:paraId="2438C2B0" w14:textId="77777777" w:rsidR="00E447DE" w:rsidRPr="004F23C9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</w:p>
          <w:p w14:paraId="309194AF" w14:textId="77777777" w:rsidR="00E447DE" w:rsidRPr="001C3752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1C3752">
              <w:rPr>
                <w:rFonts w:ascii="Calibri" w:eastAsia="Calibri" w:hAnsi="Calibri" w:cs="Times New Roman"/>
                <w:b/>
                <w:lang w:val="nb-NO"/>
              </w:rPr>
              <w:t xml:space="preserve">Om rapporteringen på tilbakefall </w:t>
            </w:r>
          </w:p>
          <w:p w14:paraId="5C01C0A2" w14:textId="77777777" w:rsidR="00E447DE" w:rsidRPr="00CD6870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Justis og beredskaps</w:t>
            </w:r>
            <w:r w:rsidRPr="00E079D3">
              <w:rPr>
                <w:rFonts w:ascii="Calibri" w:eastAsia="Calibri" w:hAnsi="Calibri" w:cs="Times New Roman"/>
                <w:lang w:val="nb-NO"/>
              </w:rPr>
              <w:t>departementet</w:t>
            </w:r>
            <w:r>
              <w:rPr>
                <w:rFonts w:ascii="Calibri" w:eastAsia="Calibri" w:hAnsi="Calibri" w:cs="Times New Roman"/>
                <w:lang w:val="nb-NO"/>
              </w:rPr>
              <w:t>(JBD)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ber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Politidirektoratet (POD) og </w:t>
            </w:r>
            <w:r>
              <w:rPr>
                <w:rFonts w:ascii="Calibri" w:eastAsia="Calibri" w:hAnsi="Calibri" w:cs="Times New Roman"/>
                <w:lang w:val="nb-NO"/>
              </w:rPr>
              <w:t>Sekretariatet for konfliktrådene (Sfk) foreta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en årlig analyse av unge som har gjennomført ungdomsstraff og ungdomsoppfølging</w:t>
            </w:r>
            <w:r w:rsidRPr="00E079D3" w:rsidDel="002335A7"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med særlig fokus på tilbakefall. Analysen skal utarbeides i samarbeid mellom </w:t>
            </w:r>
            <w:r>
              <w:rPr>
                <w:rFonts w:ascii="Calibri" w:eastAsia="Calibri" w:hAnsi="Calibri" w:cs="Times New Roman"/>
                <w:lang w:val="nb-NO"/>
              </w:rPr>
              <w:t>POD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og Sfk.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CD6870">
              <w:rPr>
                <w:rFonts w:ascii="Calibri" w:eastAsia="Calibri" w:hAnsi="Calibri" w:cs="Times New Roman"/>
                <w:i/>
                <w:lang w:val="nb-NO"/>
              </w:rPr>
              <w:t xml:space="preserve">Sfk skal rapportere, ved hjelp av tall fra POD, på tilbakefallsprosent for de som har gjennomført ungdomsstraff og ungdomsoppfølging. </w:t>
            </w:r>
          </w:p>
          <w:p w14:paraId="4A47F67F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5C83257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Begrepet «tilbakefall» betyr nye registrerte lovbrudd der ungdommen er mistenkt</w:t>
            </w:r>
            <w:r>
              <w:rPr>
                <w:rStyle w:val="Fotnotereferanse"/>
                <w:rFonts w:eastAsia="Times New Roman"/>
                <w:lang w:val="nb-NO"/>
              </w:rPr>
              <w:footnoteReference w:id="1"/>
            </w:r>
            <w:r>
              <w:rPr>
                <w:rFonts w:eastAsia="Times New Roman"/>
                <w:lang w:val="nb-NO"/>
              </w:rPr>
              <w:t>, siktet eller domfelt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</w:t>
            </w:r>
            <w:r>
              <w:rPr>
                <w:rFonts w:ascii="Calibri" w:eastAsia="Calibri" w:hAnsi="Calibri" w:cs="Times New Roman"/>
                <w:lang w:val="nb-NO"/>
              </w:rPr>
              <w:t xml:space="preserve">Fordelingen mellom de tre kategoriene er ikke spesifisert for denne rapporteringen. </w:t>
            </w:r>
            <w:r w:rsidRPr="00E079D3">
              <w:rPr>
                <w:rFonts w:ascii="Calibri" w:eastAsia="Calibri" w:hAnsi="Calibri" w:cs="Times New Roman"/>
                <w:lang w:val="nb-NO"/>
              </w:rPr>
              <w:t>Mørketall må påregnes når det gjelder tilbakefall da ikke alle nye lovbrudd blir registrert</w:t>
            </w:r>
            <w:r>
              <w:rPr>
                <w:rFonts w:ascii="Calibri" w:eastAsia="Calibri" w:hAnsi="Calibri" w:cs="Times New Roman"/>
                <w:lang w:val="nb-NO"/>
              </w:rPr>
              <w:t>.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</w:p>
          <w:p w14:paraId="2C400308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EC11210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JBD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har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ikke spesifisert </w:t>
            </w:r>
            <w:r>
              <w:rPr>
                <w:rFonts w:ascii="Calibri" w:eastAsia="Calibri" w:hAnsi="Calibri" w:cs="Times New Roman"/>
                <w:lang w:val="nb-NO"/>
              </w:rPr>
              <w:t>perioden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det skal undersøkes tilbakefall for.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Sfk og POD foreslår </w:t>
            </w:r>
            <w:r>
              <w:rPr>
                <w:rFonts w:ascii="Calibri" w:eastAsia="Calibri" w:hAnsi="Calibri" w:cs="Times New Roman"/>
                <w:lang w:val="nb-NO"/>
              </w:rPr>
              <w:t>at ungdommene følges i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en </w:t>
            </w:r>
            <w:r w:rsidRPr="00E079D3">
              <w:rPr>
                <w:rFonts w:ascii="Calibri" w:eastAsia="Calibri" w:hAnsi="Calibri" w:cs="Times New Roman"/>
                <w:lang w:val="nb-NO"/>
              </w:rPr>
              <w:t>3 årsperiode</w:t>
            </w:r>
            <w:r>
              <w:rPr>
                <w:rFonts w:ascii="Calibri" w:eastAsia="Calibri" w:hAnsi="Calibri" w:cs="Times New Roman"/>
                <w:lang w:val="nb-NO"/>
              </w:rPr>
              <w:t xml:space="preserve"> med hensyn til nye lovbrudd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</w:t>
            </w:r>
          </w:p>
          <w:p w14:paraId="3FDEC694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607502A4" w14:textId="77777777" w:rsidR="00E447DE" w:rsidRPr="00992B42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992B42">
              <w:rPr>
                <w:rFonts w:ascii="Calibri" w:eastAsia="Calibri" w:hAnsi="Calibri" w:cs="Times New Roman"/>
                <w:b/>
                <w:lang w:val="nb-NO"/>
              </w:rPr>
              <w:t xml:space="preserve">Avgrensing </w:t>
            </w:r>
          </w:p>
          <w:p w14:paraId="03F3367B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Vi har avgrenset denne første rapporteringen til avsluttede saker i perioden til </w:t>
            </w:r>
            <w:r w:rsidRPr="00505D6E">
              <w:rPr>
                <w:rFonts w:ascii="Calibri" w:eastAsia="Calibri" w:hAnsi="Calibri" w:cs="Times New Roman"/>
                <w:i/>
                <w:lang w:val="nb-NO"/>
              </w:rPr>
              <w:t>01.07.2014 og 31.12.2015</w:t>
            </w:r>
            <w:r>
              <w:rPr>
                <w:rFonts w:ascii="Calibri" w:eastAsia="Calibri" w:hAnsi="Calibri" w:cs="Times New Roman"/>
                <w:lang w:val="nb-NO"/>
              </w:rPr>
              <w:t xml:space="preserve">.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Saker som </w:t>
            </w:r>
            <w:r>
              <w:rPr>
                <w:rFonts w:ascii="Calibri" w:eastAsia="Calibri" w:hAnsi="Calibri" w:cs="Times New Roman"/>
                <w:lang w:val="nb-NO"/>
              </w:rPr>
              <w:t>ble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avsluttet i 2016 og </w:t>
            </w:r>
            <w:r>
              <w:rPr>
                <w:rFonts w:ascii="Calibri" w:eastAsia="Calibri" w:hAnsi="Calibri" w:cs="Times New Roman"/>
                <w:lang w:val="nb-NO"/>
              </w:rPr>
              <w:t xml:space="preserve">i 2017 vil inngå ved neste års </w:t>
            </w:r>
            <w:r w:rsidRPr="00E079D3">
              <w:rPr>
                <w:rFonts w:ascii="Calibri" w:eastAsia="Calibri" w:hAnsi="Calibri" w:cs="Times New Roman"/>
                <w:lang w:val="nb-NO"/>
              </w:rPr>
              <w:t>rapportering.</w:t>
            </w:r>
          </w:p>
          <w:p w14:paraId="247DCB8D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8F6A2EA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Ungdommene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som inngår i rapporteringen har </w:t>
            </w:r>
            <w:r w:rsidRPr="00924A4F">
              <w:rPr>
                <w:rFonts w:ascii="Calibri" w:eastAsia="Calibri" w:hAnsi="Calibri" w:cs="Times New Roman"/>
                <w:i/>
                <w:lang w:val="nb-NO"/>
              </w:rPr>
              <w:t>fullført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ungdomsstraff eller ungdomsoppfølging.</w:t>
            </w:r>
            <w:r>
              <w:rPr>
                <w:rFonts w:ascii="Calibri" w:eastAsia="Calibri" w:hAnsi="Calibri" w:cs="Times New Roman"/>
                <w:lang w:val="nb-NO"/>
              </w:rPr>
              <w:t xml:space="preserve"> Denne gruppen ungdommer vil vi rapportere tilbakefall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for </w:t>
            </w:r>
            <w:r w:rsidRPr="00E079D3">
              <w:rPr>
                <w:rFonts w:ascii="Calibri" w:eastAsia="Calibri" w:hAnsi="Calibri" w:cs="Times New Roman"/>
                <w:lang w:val="nb-NO"/>
              </w:rPr>
              <w:t>i to år</w:t>
            </w:r>
            <w:r>
              <w:rPr>
                <w:rFonts w:ascii="Calibri" w:eastAsia="Calibri" w:hAnsi="Calibri" w:cs="Times New Roman"/>
                <w:lang w:val="nb-NO"/>
              </w:rPr>
              <w:t xml:space="preserve"> til, altså 3 år totalt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</w:p>
          <w:p w14:paraId="78D49171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0DDCA33A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rFonts w:ascii="Calibri" w:eastAsia="Calibri" w:hAnsi="Calibri" w:cs="Times New Roman"/>
                <w:b/>
                <w:lang w:val="nb-NO"/>
              </w:rPr>
              <w:t>Første rapportering</w:t>
            </w:r>
          </w:p>
          <w:p w14:paraId="646E8F42" w14:textId="77777777" w:rsidR="00E447DE" w:rsidRPr="000B2167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Denne første</w:t>
            </w:r>
            <w:r w:rsidRPr="000B2167">
              <w:rPr>
                <w:rFonts w:ascii="Calibri" w:eastAsia="Calibri" w:hAnsi="Calibri" w:cs="Times New Roman"/>
                <w:lang w:val="nb-NO"/>
              </w:rPr>
              <w:t xml:space="preserve"> rapportering</w:t>
            </w:r>
            <w:r>
              <w:rPr>
                <w:rFonts w:ascii="Calibri" w:eastAsia="Calibri" w:hAnsi="Calibri" w:cs="Times New Roman"/>
                <w:lang w:val="nb-NO"/>
              </w:rPr>
              <w:t>en</w:t>
            </w:r>
            <w:r w:rsidRPr="000B2167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gjelder </w:t>
            </w:r>
            <w:r>
              <w:rPr>
                <w:rFonts w:eastAsia="Times New Roman"/>
                <w:lang w:val="nb-NO"/>
              </w:rPr>
              <w:t>s</w:t>
            </w:r>
            <w:r w:rsidRPr="000B2167">
              <w:rPr>
                <w:rFonts w:eastAsia="Times New Roman"/>
                <w:lang w:val="nb-NO"/>
              </w:rPr>
              <w:t xml:space="preserve">aker avsluttet i løpet av første halvannet året etter </w:t>
            </w:r>
            <w:r>
              <w:rPr>
                <w:rFonts w:eastAsia="Times New Roman"/>
                <w:lang w:val="nb-NO"/>
              </w:rPr>
              <w:t xml:space="preserve">lovens ikrafttredelsen. Dette er saker som må sies å være fra første </w:t>
            </w:r>
            <w:r w:rsidRPr="000B2167">
              <w:rPr>
                <w:rFonts w:eastAsia="Times New Roman"/>
                <w:lang w:val="nb-NO"/>
              </w:rPr>
              <w:t>implementeringsfase.</w:t>
            </w:r>
          </w:p>
          <w:p w14:paraId="007AB0BF" w14:textId="77777777" w:rsidR="00E447DE" w:rsidRPr="000B2167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DDB33B9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Arbeidet med å kartlegge tilbakefall i de fullførte ungdomsoppfølgin</w:t>
            </w:r>
            <w:r>
              <w:rPr>
                <w:rFonts w:ascii="Calibri" w:eastAsia="Calibri" w:hAnsi="Calibri" w:cs="Times New Roman"/>
                <w:lang w:val="nb-NO"/>
              </w:rPr>
              <w:t>gene/straffene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har krevet </w:t>
            </w:r>
            <w:r>
              <w:rPr>
                <w:rFonts w:ascii="Calibri" w:eastAsia="Calibri" w:hAnsi="Calibri" w:cs="Times New Roman"/>
                <w:lang w:val="nb-NO"/>
              </w:rPr>
              <w:t>manuell gjennomgang av sakene hos både POD og Sfk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Dette har vært tidkrevende og </w:t>
            </w:r>
            <w:r>
              <w:rPr>
                <w:rFonts w:ascii="Calibri" w:eastAsia="Calibri" w:hAnsi="Calibri" w:cs="Times New Roman"/>
                <w:lang w:val="nb-NO"/>
              </w:rPr>
              <w:t xml:space="preserve">det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har begrenset hvor dypt vi </w:t>
            </w:r>
            <w:r>
              <w:rPr>
                <w:rFonts w:ascii="Calibri" w:eastAsia="Calibri" w:hAnsi="Calibri" w:cs="Times New Roman"/>
                <w:lang w:val="nb-NO"/>
              </w:rPr>
              <w:t>kunne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gå inn i tallmaterialet</w:t>
            </w:r>
            <w:r>
              <w:rPr>
                <w:rFonts w:ascii="Calibri" w:eastAsia="Calibri" w:hAnsi="Calibri" w:cs="Times New Roman"/>
                <w:lang w:val="nb-NO"/>
              </w:rPr>
              <w:t>.</w:t>
            </w:r>
          </w:p>
          <w:p w14:paraId="5D5C4415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7ACB305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 xml:space="preserve">Gjennom arbeidet med analysen ble vi oppmerksom på enkelte svakheter ved dataene pr. i dag som vi søker å utbedre i neste års analyse. Eksempelvis har Sfk </w:t>
            </w:r>
            <w:r>
              <w:rPr>
                <w:rFonts w:ascii="Calibri" w:eastAsia="Calibri" w:hAnsi="Calibri" w:cs="Times New Roman"/>
                <w:lang w:val="nb-NO"/>
              </w:rPr>
              <w:t xml:space="preserve">fra 2017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innført </w:t>
            </w:r>
            <w:r>
              <w:rPr>
                <w:rFonts w:ascii="Calibri" w:eastAsia="Calibri" w:hAnsi="Calibri" w:cs="Times New Roman"/>
                <w:lang w:val="nb-NO"/>
              </w:rPr>
              <w:t xml:space="preserve">et nytt menyvalg med </w:t>
            </w:r>
            <w:r w:rsidRPr="00E079D3">
              <w:rPr>
                <w:rFonts w:ascii="Calibri" w:eastAsia="Calibri" w:hAnsi="Calibri" w:cs="Times New Roman"/>
                <w:lang w:val="nb-NO"/>
              </w:rPr>
              <w:t>spesifiserte kategorier for årsak</w:t>
            </w:r>
            <w:r>
              <w:rPr>
                <w:rFonts w:ascii="Calibri" w:eastAsia="Calibri" w:hAnsi="Calibri" w:cs="Times New Roman"/>
                <w:lang w:val="nb-NO"/>
              </w:rPr>
              <w:t>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til at en </w:t>
            </w:r>
            <w:r>
              <w:rPr>
                <w:rFonts w:ascii="Calibri" w:eastAsia="Calibri" w:hAnsi="Calibri" w:cs="Times New Roman"/>
                <w:lang w:val="nb-NO"/>
              </w:rPr>
              <w:t xml:space="preserve">sak avsluttes i konfliktrådet. Dette vil trolig lette arbeidet noe ved framtidige rapporteringer. </w:t>
            </w:r>
            <w:r w:rsidRPr="00E079D3">
              <w:rPr>
                <w:rFonts w:ascii="Calibri" w:eastAsia="Calibri" w:hAnsi="Calibri" w:cs="Times New Roman"/>
                <w:lang w:val="nb-NO"/>
              </w:rPr>
              <w:t>Det vil fortsatt være en rekke data vi må hente ut manuelt grunnet statistiske begrensinger i konfliktrådenes saks</w:t>
            </w:r>
            <w:r>
              <w:rPr>
                <w:rFonts w:ascii="Calibri" w:eastAsia="Calibri" w:hAnsi="Calibri" w:cs="Times New Roman"/>
                <w:lang w:val="nb-NO"/>
              </w:rPr>
              <w:t xml:space="preserve">behandlingssystem (Ephorte). </w:t>
            </w:r>
          </w:p>
          <w:p w14:paraId="775C950A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35CE92C0" w14:textId="77777777" w:rsidR="00E447DE" w:rsidRPr="00300427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rFonts w:ascii="Calibri" w:eastAsia="Calibri" w:hAnsi="Calibri" w:cs="Times New Roman"/>
                <w:b/>
                <w:lang w:val="nb-NO"/>
              </w:rPr>
              <w:t>Om</w:t>
            </w:r>
            <w:r w:rsidRPr="00300427">
              <w:rPr>
                <w:rFonts w:ascii="Calibri" w:eastAsia="Calibri" w:hAnsi="Calibri" w:cs="Times New Roman"/>
                <w:b/>
                <w:lang w:val="nb-NO"/>
              </w:rPr>
              <w:t xml:space="preserve"> tallmaterialet</w:t>
            </w:r>
          </w:p>
          <w:p w14:paraId="50E09BCD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 xml:space="preserve">I perioden 1.juli 2014 til og med 31.desember 2015 ble det i alt idømt 53 ungdomsstraffer og ilagt eller idømt 345 ungdomsoppfølgingssaker. </w:t>
            </w:r>
          </w:p>
          <w:p w14:paraId="53C5EF53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B7B138C" w14:textId="77777777" w:rsidR="00E447DE" w:rsidRPr="00EE12CD" w:rsidRDefault="00E447DE" w:rsidP="00384804">
            <w:pPr>
              <w:rPr>
                <w:rFonts w:eastAsia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 xml:space="preserve">Av disse til </w:t>
            </w:r>
            <w:r>
              <w:rPr>
                <w:rFonts w:ascii="Calibri" w:eastAsia="Calibri" w:hAnsi="Calibri" w:cs="Times New Roman"/>
                <w:lang w:val="nb-NO"/>
              </w:rPr>
              <w:t xml:space="preserve">sammen </w:t>
            </w:r>
            <w:r w:rsidRPr="000B2167">
              <w:rPr>
                <w:rFonts w:ascii="Calibri" w:eastAsia="Calibri" w:hAnsi="Calibri" w:cs="Times New Roman"/>
                <w:lang w:val="nb-NO"/>
              </w:rPr>
              <w:t>398</w:t>
            </w:r>
            <w:r>
              <w:rPr>
                <w:rFonts w:ascii="Calibri" w:eastAsia="Calibri" w:hAnsi="Calibri" w:cs="Times New Roman"/>
                <w:lang w:val="nb-NO"/>
              </w:rPr>
              <w:t xml:space="preserve"> sakene </w:t>
            </w:r>
            <w:r w:rsidRPr="009F420B">
              <w:rPr>
                <w:rFonts w:ascii="Calibri" w:eastAsia="Calibri" w:hAnsi="Calibri" w:cs="Times New Roman"/>
                <w:lang w:val="nb-NO"/>
              </w:rPr>
              <w:t xml:space="preserve">var </w:t>
            </w:r>
            <w:r>
              <w:rPr>
                <w:rFonts w:ascii="Calibri" w:eastAsia="Calibri" w:hAnsi="Calibri" w:cs="Times New Roman"/>
                <w:lang w:val="nb-NO"/>
              </w:rPr>
              <w:t>139</w:t>
            </w:r>
            <w:r w:rsidRPr="009F420B">
              <w:rPr>
                <w:rFonts w:ascii="Calibri" w:eastAsia="Calibri" w:hAnsi="Calibri" w:cs="Times New Roman"/>
                <w:lang w:val="nb-NO"/>
              </w:rPr>
              <w:t xml:space="preserve"> saker</w:t>
            </w:r>
            <w:r>
              <w:rPr>
                <w:rFonts w:ascii="Calibri" w:eastAsia="Calibri" w:hAnsi="Calibri" w:cs="Times New Roman"/>
                <w:lang w:val="nb-NO"/>
              </w:rPr>
              <w:t xml:space="preserve"> avsluttet pr. 31.12.2015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, hvorav </w:t>
            </w:r>
            <w:r>
              <w:rPr>
                <w:rFonts w:ascii="Calibri" w:eastAsia="Calibri" w:hAnsi="Calibri" w:cs="Times New Roman"/>
                <w:lang w:val="nb-NO"/>
              </w:rPr>
              <w:t>9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ungdom</w:t>
            </w:r>
            <w:r>
              <w:rPr>
                <w:rFonts w:ascii="Calibri" w:eastAsia="Calibri" w:hAnsi="Calibri" w:cs="Times New Roman"/>
                <w:lang w:val="nb-NO"/>
              </w:rPr>
              <w:t xml:space="preserve">sstraff og 130 ungdomsoppfølging. Disse avsluttede sakene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fordeler seg slik: </w:t>
            </w:r>
          </w:p>
          <w:p w14:paraId="6BA9DE3D" w14:textId="77777777" w:rsidR="00E447DE" w:rsidRPr="00083559" w:rsidRDefault="00E447DE" w:rsidP="00384804">
            <w:pPr>
              <w:pStyle w:val="Listeavsnitt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53,2</w:t>
            </w:r>
            <w:r w:rsidRPr="00FE32DA">
              <w:rPr>
                <w:rFonts w:ascii="Calibri" w:eastAsia="Calibri" w:hAnsi="Calibri" w:cs="Times New Roman"/>
                <w:lang w:val="nb-NO"/>
              </w:rPr>
              <w:t xml:space="preserve"> % (74 ungdommer; 66 gutter og 8 jenter) </w:t>
            </w:r>
            <w:r w:rsidRPr="00FE32DA">
              <w:rPr>
                <w:rFonts w:ascii="Calibri" w:eastAsia="Calibri" w:hAnsi="Calibri" w:cs="Times New Roman"/>
                <w:i/>
                <w:lang w:val="nb-NO"/>
              </w:rPr>
              <w:t>fullførte</w:t>
            </w:r>
            <w:r w:rsidRPr="00FE32DA">
              <w:rPr>
                <w:rFonts w:ascii="Calibri" w:eastAsia="Calibri" w:hAnsi="Calibri" w:cs="Times New Roman"/>
                <w:lang w:val="nb-NO"/>
              </w:rPr>
              <w:t xml:space="preserve"> ungdomsoppfølgingen/straffen.  Andelen fullførte reaksjoner kan øke i og med flere sak</w:t>
            </w:r>
            <w:r>
              <w:rPr>
                <w:rFonts w:ascii="Calibri" w:eastAsia="Calibri" w:hAnsi="Calibri" w:cs="Times New Roman"/>
                <w:lang w:val="nb-NO"/>
              </w:rPr>
              <w:t xml:space="preserve">er fra 2015 fortsatt er løpende. </w:t>
            </w:r>
          </w:p>
          <w:p w14:paraId="6EBFB814" w14:textId="77777777" w:rsidR="00E447DE" w:rsidRPr="00FE32DA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</w:p>
          <w:p w14:paraId="4C05C316" w14:textId="77777777" w:rsidR="00E447DE" w:rsidRDefault="00E447DE" w:rsidP="00384804">
            <w:pPr>
              <w:pStyle w:val="Listeavsnitt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26,6 </w:t>
            </w:r>
            <w:r w:rsidRPr="00E079D3">
              <w:rPr>
                <w:rFonts w:ascii="Calibri" w:eastAsia="Calibri" w:hAnsi="Calibri" w:cs="Times New Roman"/>
                <w:lang w:val="nb-NO"/>
              </w:rPr>
              <w:t>% (</w:t>
            </w:r>
            <w:r w:rsidRPr="009F420B">
              <w:rPr>
                <w:rFonts w:ascii="Calibri" w:eastAsia="Calibri" w:hAnsi="Calibri" w:cs="Times New Roman"/>
                <w:lang w:val="nb-NO"/>
              </w:rPr>
              <w:t>37 saker) ble ikke fullført grunnet brudd i straffegjennomføringen. Dette er saker som er avsluttet</w:t>
            </w:r>
            <w:r>
              <w:rPr>
                <w:rFonts w:ascii="Calibri" w:eastAsia="Calibri" w:hAnsi="Calibri" w:cs="Times New Roman"/>
                <w:lang w:val="nb-NO"/>
              </w:rPr>
              <w:t xml:space="preserve"> grunnet brudd på vilkår i gjennomføringen og/eller nye lovbrudd. </w:t>
            </w:r>
          </w:p>
          <w:p w14:paraId="141A0B85" w14:textId="77777777" w:rsidR="00E447DE" w:rsidRPr="00FE32DA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638AFB4" w14:textId="77777777" w:rsidR="00E447DE" w:rsidRPr="00EE12CD" w:rsidRDefault="00E447DE" w:rsidP="00384804">
            <w:pPr>
              <w:pStyle w:val="Listeavsnitt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20,1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% </w:t>
            </w:r>
            <w:r w:rsidRPr="009F420B">
              <w:rPr>
                <w:rFonts w:ascii="Calibri" w:eastAsia="Calibri" w:hAnsi="Calibri" w:cs="Times New Roman"/>
                <w:lang w:val="nb-NO"/>
              </w:rPr>
              <w:t>(</w:t>
            </w:r>
            <w:r>
              <w:rPr>
                <w:rFonts w:ascii="Calibri" w:eastAsia="Calibri" w:hAnsi="Calibri" w:cs="Times New Roman"/>
                <w:lang w:val="nb-NO"/>
              </w:rPr>
              <w:t>28</w:t>
            </w:r>
            <w:r w:rsidRPr="009F420B">
              <w:rPr>
                <w:rFonts w:ascii="Calibri" w:eastAsia="Calibri" w:hAnsi="Calibri" w:cs="Times New Roman"/>
                <w:lang w:val="nb-NO"/>
              </w:rPr>
              <w:t xml:space="preserve"> saker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) </w:t>
            </w:r>
            <w:r>
              <w:rPr>
                <w:rFonts w:ascii="Calibri" w:eastAsia="Calibri" w:hAnsi="Calibri" w:cs="Times New Roman"/>
                <w:lang w:val="nb-NO"/>
              </w:rPr>
              <w:t>ble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av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ulike årsaker </w:t>
            </w:r>
            <w:r w:rsidRPr="0031224A">
              <w:rPr>
                <w:rFonts w:ascii="Calibri" w:eastAsia="Calibri" w:hAnsi="Calibri" w:cs="Times New Roman"/>
                <w:lang w:val="nb-NO"/>
              </w:rPr>
              <w:t>ikke</w:t>
            </w:r>
            <w:r>
              <w:rPr>
                <w:rFonts w:ascii="Calibri" w:eastAsia="Calibri" w:hAnsi="Calibri" w:cs="Times New Roman"/>
                <w:lang w:val="nb-NO"/>
              </w:rPr>
              <w:t xml:space="preserve"> igangsatt; </w:t>
            </w:r>
            <w:r w:rsidRPr="0031224A">
              <w:rPr>
                <w:rFonts w:ascii="Calibri" w:eastAsia="Calibri" w:hAnsi="Calibri" w:cs="Times New Roman"/>
                <w:i/>
                <w:lang w:val="nb-NO"/>
              </w:rPr>
              <w:t>ungdommen samtykket ikke eller trakk samtykke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 w:rsidRPr="0031224A">
              <w:rPr>
                <w:rFonts w:ascii="Calibri" w:eastAsia="Calibri" w:hAnsi="Calibri" w:cs="Times New Roman"/>
                <w:i/>
                <w:lang w:val="nb-NO"/>
              </w:rPr>
              <w:t>(10), ungdommen erkjente ikke straffeskyld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 w:rsidRPr="0031224A">
              <w:rPr>
                <w:rFonts w:ascii="Calibri" w:eastAsia="Calibri" w:hAnsi="Calibri" w:cs="Times New Roman"/>
                <w:i/>
                <w:lang w:val="nb-NO"/>
              </w:rPr>
              <w:t>(2), kontakt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ble ikke oppnådd (3), </w:t>
            </w:r>
            <w:r w:rsidRPr="0031224A">
              <w:rPr>
                <w:rFonts w:ascii="Calibri" w:eastAsia="Calibri" w:hAnsi="Calibri" w:cs="Times New Roman"/>
                <w:i/>
                <w:lang w:val="nb-NO"/>
              </w:rPr>
              <w:t xml:space="preserve">saken ble av ulike årsaker trukket tilbake av påtalemyndigheten (8), for lite dokumentasjon i saken slik at Sfk ikke </w:t>
            </w:r>
            <w:r>
              <w:rPr>
                <w:rFonts w:ascii="Calibri" w:eastAsia="Calibri" w:hAnsi="Calibri" w:cs="Times New Roman"/>
                <w:i/>
                <w:lang w:val="nb-NO"/>
              </w:rPr>
              <w:t>finner årsak til avslutning (7</w:t>
            </w:r>
            <w:r w:rsidRPr="0031224A">
              <w:rPr>
                <w:rFonts w:ascii="Calibri" w:eastAsia="Calibri" w:hAnsi="Calibri" w:cs="Times New Roman"/>
                <w:i/>
                <w:lang w:val="nb-NO"/>
              </w:rPr>
              <w:t xml:space="preserve">). </w:t>
            </w:r>
            <w:r w:rsidRPr="00EE12CD">
              <w:rPr>
                <w:rFonts w:ascii="Calibri" w:eastAsia="Calibri" w:hAnsi="Calibri" w:cs="Times New Roman"/>
                <w:lang w:val="nb-NO"/>
              </w:rPr>
              <w:t>Dette siste er tatt tak i gjennom skjerpede rutiner for journalføringer i konflik</w:t>
            </w:r>
            <w:r>
              <w:rPr>
                <w:rFonts w:ascii="Calibri" w:eastAsia="Calibri" w:hAnsi="Calibri" w:cs="Times New Roman"/>
                <w:lang w:val="nb-NO"/>
              </w:rPr>
              <w:t>trådene</w:t>
            </w:r>
            <w:r w:rsidRPr="00EE12CD">
              <w:rPr>
                <w:rFonts w:ascii="Calibri" w:eastAsia="Calibri" w:hAnsi="Calibri" w:cs="Times New Roman"/>
                <w:lang w:val="nb-NO"/>
              </w:rPr>
              <w:t>s saksbehandlingssystem.</w:t>
            </w:r>
          </w:p>
          <w:p w14:paraId="07B963B0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6E31FB80" w14:textId="77777777" w:rsidR="00E447DE" w:rsidRPr="00DD5FBC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DD5FBC">
              <w:rPr>
                <w:rFonts w:ascii="Calibri" w:eastAsia="Calibri" w:hAnsi="Calibri" w:cs="Times New Roman"/>
                <w:b/>
                <w:lang w:val="nb-NO"/>
              </w:rPr>
              <w:t xml:space="preserve">Hovedfunn </w:t>
            </w:r>
          </w:p>
          <w:p w14:paraId="0E8A4FEB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 xml:space="preserve">Data fra POD gir følgende opplysninger om tilbakefall hos </w:t>
            </w:r>
            <w:r>
              <w:rPr>
                <w:rFonts w:ascii="Calibri" w:eastAsia="Calibri" w:hAnsi="Calibri" w:cs="Times New Roman"/>
                <w:lang w:val="nb-NO"/>
              </w:rPr>
              <w:t>de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74 ungdom</w:t>
            </w:r>
            <w:r>
              <w:rPr>
                <w:rFonts w:ascii="Calibri" w:eastAsia="Calibri" w:hAnsi="Calibri" w:cs="Times New Roman"/>
                <w:lang w:val="nb-NO"/>
              </w:rPr>
              <w:t xml:space="preserve">mene som hadde fullført </w:t>
            </w:r>
            <w:r w:rsidRPr="00E079D3">
              <w:rPr>
                <w:rFonts w:ascii="Calibri" w:eastAsia="Calibri" w:hAnsi="Calibri" w:cs="Times New Roman"/>
                <w:lang w:val="nb-NO"/>
              </w:rPr>
              <w:t>ungdomsstraff eller ungdomsoppfølging</w:t>
            </w:r>
            <w:r>
              <w:rPr>
                <w:rFonts w:ascii="Calibri" w:eastAsia="Calibri" w:hAnsi="Calibri" w:cs="Times New Roman"/>
                <w:lang w:val="nb-NO"/>
              </w:rPr>
              <w:t xml:space="preserve"> i perioden fram til 31.12.2015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: </w:t>
            </w:r>
          </w:p>
          <w:p w14:paraId="6B28ABEE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258C732" w14:textId="77777777" w:rsidR="00E447DE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41 ungdommer (55</w:t>
            </w:r>
            <w:r>
              <w:rPr>
                <w:rFonts w:ascii="Calibri" w:eastAsia="Calibri" w:hAnsi="Calibri" w:cs="Times New Roman"/>
                <w:lang w:val="nb-NO"/>
              </w:rPr>
              <w:t>, 4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%) er </w:t>
            </w:r>
            <w:r w:rsidRPr="004A2CA6">
              <w:rPr>
                <w:rFonts w:ascii="Calibri" w:eastAsia="Calibri" w:hAnsi="Calibri" w:cs="Times New Roman"/>
                <w:i/>
                <w:lang w:val="nb-NO"/>
              </w:rPr>
              <w:t>uten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nye registrerte lovbrudd.</w:t>
            </w:r>
          </w:p>
          <w:p w14:paraId="72DE74D8" w14:textId="77777777" w:rsidR="00E447DE" w:rsidRPr="00BD75FD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  <w:r w:rsidRPr="00BD75FD">
              <w:rPr>
                <w:rFonts w:ascii="Calibri" w:eastAsia="Calibri" w:hAnsi="Calibri" w:cs="Times New Roman"/>
                <w:lang w:val="nb-NO"/>
              </w:rPr>
              <w:t xml:space="preserve">Over halvparten av ungdommene har mer enn ett år etter fullført straffegjennomføring ingen nye registrerte lovbrudd. </w:t>
            </w:r>
          </w:p>
          <w:p w14:paraId="5B357EB3" w14:textId="77777777" w:rsidR="00E447DE" w:rsidRPr="00782E7C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</w:p>
          <w:p w14:paraId="2E4A7929" w14:textId="77777777" w:rsidR="00E447DE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33 ungdommer</w:t>
            </w:r>
            <w:r>
              <w:rPr>
                <w:rFonts w:ascii="Calibri" w:eastAsia="Calibri" w:hAnsi="Calibri" w:cs="Times New Roman"/>
                <w:lang w:val="nb-NO"/>
              </w:rPr>
              <w:t xml:space="preserve"> (44,6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%) er registrert </w:t>
            </w:r>
            <w:r w:rsidRPr="004A2CA6">
              <w:rPr>
                <w:rFonts w:ascii="Calibri" w:eastAsia="Calibri" w:hAnsi="Calibri" w:cs="Times New Roman"/>
                <w:i/>
                <w:lang w:val="nb-NO"/>
              </w:rPr>
              <w:t>med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nye lovbrudd</w:t>
            </w:r>
            <w:r>
              <w:rPr>
                <w:rFonts w:ascii="Calibri" w:eastAsia="Calibri" w:hAnsi="Calibri" w:cs="Times New Roman"/>
                <w:lang w:val="nb-NO"/>
              </w:rPr>
              <w:t xml:space="preserve">. </w:t>
            </w:r>
          </w:p>
          <w:p w14:paraId="7A16F574" w14:textId="77777777" w:rsidR="00E447DE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  <w:r w:rsidRPr="003B6023">
              <w:rPr>
                <w:rFonts w:ascii="Calibri" w:eastAsia="Calibri" w:hAnsi="Calibri" w:cs="Times New Roman"/>
                <w:lang w:val="nb-NO"/>
              </w:rPr>
              <w:t xml:space="preserve">18 </w:t>
            </w:r>
            <w:r>
              <w:rPr>
                <w:rFonts w:ascii="Calibri" w:eastAsia="Calibri" w:hAnsi="Calibri" w:cs="Times New Roman"/>
                <w:lang w:val="nb-NO"/>
              </w:rPr>
              <w:t xml:space="preserve">av ungdommene med tilbakefall begikk samme type lovbrudd som de fikk </w:t>
            </w:r>
            <w:r w:rsidRPr="003B6023">
              <w:rPr>
                <w:rFonts w:ascii="Calibri" w:eastAsia="Calibri" w:hAnsi="Calibri" w:cs="Times New Roman"/>
                <w:lang w:val="nb-NO"/>
              </w:rPr>
              <w:t xml:space="preserve">ungdomsoppfølging/straff for, og 15 </w:t>
            </w:r>
            <w:r>
              <w:rPr>
                <w:rFonts w:ascii="Calibri" w:eastAsia="Calibri" w:hAnsi="Calibri" w:cs="Times New Roman"/>
                <w:lang w:val="nb-NO"/>
              </w:rPr>
              <w:t>av ungdommene</w:t>
            </w:r>
            <w:r w:rsidRPr="003B6023">
              <w:rPr>
                <w:rFonts w:ascii="Calibri" w:eastAsia="Calibri" w:hAnsi="Calibri" w:cs="Times New Roman"/>
                <w:lang w:val="nb-NO"/>
              </w:rPr>
              <w:t xml:space="preserve"> begikk nye typer lovbrudd.  </w:t>
            </w:r>
          </w:p>
          <w:p w14:paraId="5DD361FE" w14:textId="77777777" w:rsidR="00E447DE" w:rsidRPr="003B6023" w:rsidRDefault="00E447DE" w:rsidP="00384804">
            <w:pPr>
              <w:pStyle w:val="Listeavsnitt"/>
              <w:rPr>
                <w:rFonts w:ascii="Calibri" w:eastAsia="Calibri" w:hAnsi="Calibri" w:cs="Times New Roman"/>
                <w:lang w:val="nb-NO"/>
              </w:rPr>
            </w:pPr>
            <w:r w:rsidRPr="003B6023">
              <w:rPr>
                <w:rFonts w:ascii="Calibri" w:eastAsia="Calibri" w:hAnsi="Calibri" w:cs="Times New Roman"/>
                <w:lang w:val="nb-NO"/>
              </w:rPr>
              <w:t xml:space="preserve">Antallet nye lovbrudd hos den enkelte </w:t>
            </w:r>
            <w:r>
              <w:rPr>
                <w:rFonts w:ascii="Calibri" w:eastAsia="Calibri" w:hAnsi="Calibri" w:cs="Times New Roman"/>
                <w:lang w:val="nb-NO"/>
              </w:rPr>
              <w:t>viste</w:t>
            </w:r>
            <w:r w:rsidRPr="003B6023">
              <w:rPr>
                <w:rFonts w:ascii="Calibri" w:eastAsia="Calibri" w:hAnsi="Calibri" w:cs="Times New Roman"/>
                <w:lang w:val="nb-NO"/>
              </w:rPr>
              <w:t xml:space="preserve"> at 9 ungdommer hadde tilbakefall til 5 nye lovbrudd eller flere.</w:t>
            </w:r>
          </w:p>
          <w:p w14:paraId="11633B0C" w14:textId="77777777" w:rsidR="00E447DE" w:rsidRPr="00BD75FD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6DCF2CF" w14:textId="77777777" w:rsidR="00E447DE" w:rsidRPr="00BD75FD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BD75FD">
              <w:rPr>
                <w:rFonts w:ascii="Calibri" w:eastAsia="Calibri" w:hAnsi="Calibri" w:cs="Times New Roman"/>
                <w:b/>
                <w:lang w:val="nb-NO"/>
              </w:rPr>
              <w:t>Hvordan fordeler tilbakefall seg ut fra type reaksjon?</w:t>
            </w:r>
          </w:p>
          <w:p w14:paraId="055BB290" w14:textId="77777777" w:rsidR="00E447DE" w:rsidRPr="00305E30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3 ungdomsstraff – 1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ungdom har tilbakefall </w:t>
            </w:r>
          </w:p>
          <w:p w14:paraId="29DDFD1B" w14:textId="77777777" w:rsidR="00E447DE" w:rsidRPr="00305E30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305E30">
              <w:rPr>
                <w:rFonts w:ascii="Calibri" w:eastAsia="Calibri" w:hAnsi="Calibri" w:cs="Times New Roman"/>
                <w:lang w:val="nb-NO"/>
              </w:rPr>
              <w:t xml:space="preserve">17 betinget dom – 9 ungdommer har tilbakefall </w:t>
            </w:r>
          </w:p>
          <w:p w14:paraId="4443B087" w14:textId="77777777" w:rsidR="00E447DE" w:rsidRPr="00305E30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305E30">
              <w:rPr>
                <w:rFonts w:ascii="Calibri" w:eastAsia="Calibri" w:hAnsi="Calibri" w:cs="Times New Roman"/>
                <w:lang w:val="nb-NO"/>
              </w:rPr>
              <w:t xml:space="preserve">34 påtaleunnlatelser – 16 ungdommer har tilbakefall </w:t>
            </w:r>
          </w:p>
          <w:p w14:paraId="73D7FBF6" w14:textId="77777777" w:rsidR="00E447DE" w:rsidRDefault="00E447DE" w:rsidP="00384804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nb-NO"/>
              </w:rPr>
            </w:pPr>
            <w:r w:rsidRPr="00305E30">
              <w:rPr>
                <w:rFonts w:ascii="Calibri" w:eastAsia="Calibri" w:hAnsi="Calibri" w:cs="Times New Roman"/>
                <w:lang w:val="nb-NO"/>
              </w:rPr>
              <w:t>20 overføring til</w:t>
            </w:r>
            <w:r>
              <w:rPr>
                <w:rFonts w:ascii="Calibri" w:eastAsia="Calibri" w:hAnsi="Calibri" w:cs="Times New Roman"/>
                <w:lang w:val="nb-NO"/>
              </w:rPr>
              <w:t xml:space="preserve"> ungdomsoppfølging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i konfliktråd 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– 7 ungdommer har </w:t>
            </w:r>
            <w:r>
              <w:rPr>
                <w:rFonts w:ascii="Calibri" w:eastAsia="Calibri" w:hAnsi="Calibri" w:cs="Times New Roman"/>
                <w:lang w:val="nb-NO"/>
              </w:rPr>
              <w:t>tilbakefall</w:t>
            </w:r>
          </w:p>
          <w:p w14:paraId="3FEA132A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11EE0369" w14:textId="77777777" w:rsidR="00E447DE" w:rsidRPr="00567401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567401">
              <w:rPr>
                <w:rFonts w:ascii="Calibri" w:eastAsia="Calibri" w:hAnsi="Calibri" w:cs="Times New Roman"/>
                <w:b/>
                <w:lang w:val="nb-NO"/>
              </w:rPr>
              <w:t>Tidligere lovbrudd og tilbakefall</w:t>
            </w:r>
          </w:p>
          <w:p w14:paraId="73057BC1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49 ungdommer hadde før de ble ilagt/idømt ungdomsoppfølging/straff</w:t>
            </w:r>
            <w:r>
              <w:rPr>
                <w:rFonts w:ascii="Calibri" w:eastAsia="Calibri" w:hAnsi="Calibri" w:cs="Times New Roman"/>
                <w:lang w:val="nb-NO"/>
              </w:rPr>
              <w:t>,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begått 4 eller færre lovbrudd. </w:t>
            </w:r>
            <w:r w:rsidRPr="00C6321A">
              <w:rPr>
                <w:rFonts w:ascii="Calibri" w:eastAsia="Calibri" w:hAnsi="Calibri" w:cs="Times New Roman"/>
                <w:lang w:val="nb-NO"/>
              </w:rPr>
              <w:t xml:space="preserve">Av disse ungdommene med få tidligere lovbrudd er det </w:t>
            </w:r>
            <w:r w:rsidRPr="00C6321A">
              <w:rPr>
                <w:rFonts w:ascii="Calibri" w:eastAsia="Calibri" w:hAnsi="Calibri" w:cs="Times New Roman"/>
                <w:i/>
                <w:lang w:val="nb-NO"/>
              </w:rPr>
              <w:t>30 ungdommer uten tilbakefall</w:t>
            </w:r>
            <w:r w:rsidRPr="00C6321A">
              <w:rPr>
                <w:rFonts w:ascii="Calibri" w:eastAsia="Calibri" w:hAnsi="Calibri" w:cs="Times New Roman"/>
                <w:lang w:val="nb-NO"/>
              </w:rPr>
              <w:t>.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Blant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resterende 19 i denne gruppen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var det 11 med kun 1 tilbakefall, og 2 med kun 2 tilbakefall. </w:t>
            </w:r>
          </w:p>
          <w:p w14:paraId="34698630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F4DA8A4" w14:textId="77777777" w:rsidR="00E447DE" w:rsidRPr="003B602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A13CED">
              <w:rPr>
                <w:rFonts w:ascii="Calibri" w:eastAsia="Calibri" w:hAnsi="Calibri" w:cs="Times New Roman"/>
                <w:lang w:val="nb-NO"/>
              </w:rPr>
              <w:t xml:space="preserve">25 ungdommer hadde før de ble ilagt/idømt ungdomsoppfølging/straff, </w:t>
            </w:r>
            <w:r>
              <w:rPr>
                <w:rFonts w:ascii="Calibri" w:eastAsia="Calibri" w:hAnsi="Calibri" w:cs="Times New Roman"/>
                <w:lang w:val="nb-NO"/>
              </w:rPr>
              <w:t xml:space="preserve">tidligere </w:t>
            </w:r>
            <w:r w:rsidRPr="00A13CED">
              <w:rPr>
                <w:rFonts w:ascii="Calibri" w:eastAsia="Calibri" w:hAnsi="Calibri" w:cs="Times New Roman"/>
                <w:lang w:val="nb-NO"/>
              </w:rPr>
              <w:t xml:space="preserve">begått 5 eller flere lovbrudd. </w:t>
            </w:r>
            <w:r w:rsidRPr="00C6321A">
              <w:rPr>
                <w:rFonts w:ascii="Calibri" w:eastAsia="Calibri" w:hAnsi="Calibri" w:cs="Times New Roman"/>
                <w:lang w:val="nb-NO"/>
              </w:rPr>
              <w:t>Av disse ungdommene med mange tidligere lovbrudd er det</w:t>
            </w:r>
            <w:r w:rsidRPr="00A13CED">
              <w:rPr>
                <w:rFonts w:ascii="Calibri" w:eastAsia="Calibri" w:hAnsi="Calibri" w:cs="Times New Roman"/>
                <w:i/>
                <w:lang w:val="nb-NO"/>
              </w:rPr>
              <w:t xml:space="preserve"> 11 ungdommer uten tilbakefall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</w:t>
            </w:r>
            <w:r w:rsidRPr="00B31166">
              <w:rPr>
                <w:lang w:val="nb-NO"/>
              </w:rPr>
              <w:t xml:space="preserve">Flere av disse 11 </w:t>
            </w:r>
            <w:r>
              <w:rPr>
                <w:lang w:val="nb-NO"/>
              </w:rPr>
              <w:t xml:space="preserve">ungdommene </w:t>
            </w:r>
            <w:r w:rsidRPr="00B31166">
              <w:rPr>
                <w:lang w:val="nb-NO"/>
              </w:rPr>
              <w:t>hadde begått til dels alvorlig lovbrudd som vold, ran eller seksuallovbrudd.</w:t>
            </w:r>
            <w:r w:rsidRPr="00B32874">
              <w:rPr>
                <w:lang w:val="nb-NO"/>
              </w:rPr>
              <w:t xml:space="preserve"> </w:t>
            </w:r>
          </w:p>
          <w:p w14:paraId="714B872C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i/>
                <w:lang w:val="nb-NO"/>
              </w:rPr>
            </w:pPr>
            <w:r w:rsidRPr="00E079D3">
              <w:rPr>
                <w:rFonts w:ascii="Calibri" w:eastAsia="Calibri" w:hAnsi="Calibri" w:cs="Times New Roman"/>
                <w:caps/>
                <w:noProof/>
                <w:lang w:val="nb-NO" w:eastAsia="nb-NO"/>
              </w:rPr>
              <w:lastRenderedPageBreak/>
              <w:drawing>
                <wp:inline distT="0" distB="0" distL="0" distR="0" wp14:anchorId="64F44739" wp14:editId="0A5D2FED">
                  <wp:extent cx="5760085" cy="2352791"/>
                  <wp:effectExtent l="0" t="0" r="0" b="952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2352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/>
                <w:i/>
                <w:lang w:val="nb-NO"/>
              </w:rPr>
              <w:t xml:space="preserve"> </w:t>
            </w:r>
          </w:p>
          <w:p w14:paraId="798D9CE4" w14:textId="77777777" w:rsidR="00E447DE" w:rsidRPr="00D8660A" w:rsidRDefault="00E447DE" w:rsidP="00384804">
            <w:pPr>
              <w:rPr>
                <w:rFonts w:ascii="Calibri" w:eastAsia="Calibri" w:hAnsi="Calibri" w:cs="Times New Roman"/>
                <w:b/>
                <w:i/>
                <w:lang w:val="nb-NO"/>
              </w:rPr>
            </w:pPr>
            <w:r w:rsidRPr="00D8660A">
              <w:rPr>
                <w:rFonts w:ascii="Calibri" w:eastAsia="Calibri" w:hAnsi="Calibri" w:cs="Times New Roman"/>
                <w:b/>
                <w:i/>
                <w:lang w:val="nb-NO"/>
              </w:rPr>
              <w:t>Nye lovbrudd under straffegjennomføringen også for de som fullfører</w:t>
            </w:r>
          </w:p>
          <w:p w14:paraId="48C8C50C" w14:textId="77777777" w:rsidR="00E447DE" w:rsidRPr="00EA3A84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8729FE">
              <w:rPr>
                <w:rFonts w:ascii="Calibri" w:eastAsia="Calibri" w:hAnsi="Calibri" w:cs="Times New Roman"/>
                <w:lang w:val="nb-NO"/>
              </w:rPr>
              <w:t xml:space="preserve">23 av ungdommene </w:t>
            </w:r>
            <w:r>
              <w:rPr>
                <w:rFonts w:ascii="Calibri" w:eastAsia="Calibri" w:hAnsi="Calibri" w:cs="Times New Roman"/>
                <w:lang w:val="nb-NO"/>
              </w:rPr>
              <w:t>begikk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nye lovbrudd under </w:t>
            </w:r>
            <w:r>
              <w:rPr>
                <w:rFonts w:ascii="Calibri" w:eastAsia="Calibri" w:hAnsi="Calibri" w:cs="Times New Roman"/>
                <w:lang w:val="nb-NO"/>
              </w:rPr>
              <w:t xml:space="preserve">straffegjennomføringen: 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2 </w:t>
            </w:r>
            <w:r>
              <w:rPr>
                <w:rFonts w:ascii="Calibri" w:eastAsia="Calibri" w:hAnsi="Calibri" w:cs="Times New Roman"/>
                <w:lang w:val="nb-NO"/>
              </w:rPr>
              <w:t xml:space="preserve">av </w:t>
            </w:r>
            <w:r w:rsidRPr="008729FE">
              <w:rPr>
                <w:rFonts w:ascii="Calibri" w:eastAsia="Calibri" w:hAnsi="Calibri" w:cs="Times New Roman"/>
                <w:lang w:val="nb-NO"/>
              </w:rPr>
              <w:t>ungdo</w:t>
            </w:r>
            <w:r>
              <w:rPr>
                <w:rFonts w:ascii="Calibri" w:eastAsia="Calibri" w:hAnsi="Calibri" w:cs="Times New Roman"/>
                <w:lang w:val="nb-NO"/>
              </w:rPr>
              <w:t>mmene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med ungdomsstraff</w:t>
            </w:r>
            <w:r>
              <w:rPr>
                <w:rFonts w:ascii="Calibri" w:eastAsia="Calibri" w:hAnsi="Calibri" w:cs="Times New Roman"/>
                <w:lang w:val="nb-NO"/>
              </w:rPr>
              <w:t xml:space="preserve">, 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6 </w:t>
            </w:r>
            <w:r>
              <w:rPr>
                <w:rFonts w:ascii="Calibri" w:eastAsia="Calibri" w:hAnsi="Calibri" w:cs="Times New Roman"/>
                <w:lang w:val="nb-NO"/>
              </w:rPr>
              <w:t>av ungdommene med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betingede dom</w:t>
            </w:r>
            <w:r>
              <w:rPr>
                <w:rFonts w:ascii="Calibri" w:eastAsia="Calibri" w:hAnsi="Calibri" w:cs="Times New Roman"/>
                <w:lang w:val="nb-NO"/>
              </w:rPr>
              <w:t>mer,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8 </w:t>
            </w:r>
            <w:r>
              <w:rPr>
                <w:rFonts w:ascii="Calibri" w:eastAsia="Calibri" w:hAnsi="Calibri" w:cs="Times New Roman"/>
                <w:lang w:val="nb-NO"/>
              </w:rPr>
              <w:t>av ungdommene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med</w:t>
            </w:r>
            <w:r>
              <w:rPr>
                <w:rFonts w:ascii="Calibri" w:eastAsia="Calibri" w:hAnsi="Calibri" w:cs="Times New Roman"/>
                <w:lang w:val="nb-NO"/>
              </w:rPr>
              <w:t xml:space="preserve"> påtaleunnlatelse</w:t>
            </w:r>
            <w:r w:rsidRPr="008729FE">
              <w:rPr>
                <w:rFonts w:ascii="Calibri" w:eastAsia="Calibri" w:hAnsi="Calibri" w:cs="Times New Roman"/>
                <w:lang w:val="nb-NO"/>
              </w:rPr>
              <w:t>,</w:t>
            </w:r>
            <w:r>
              <w:rPr>
                <w:rFonts w:ascii="Calibri" w:eastAsia="Calibri" w:hAnsi="Calibri" w:cs="Times New Roman"/>
                <w:lang w:val="nb-NO"/>
              </w:rPr>
              <w:t xml:space="preserve"> og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7 </w:t>
            </w:r>
            <w:r>
              <w:rPr>
                <w:rFonts w:ascii="Calibri" w:eastAsia="Calibri" w:hAnsi="Calibri" w:cs="Times New Roman"/>
                <w:lang w:val="nb-NO"/>
              </w:rPr>
              <w:t>av ungdommene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med overføring til ungdomsoppfølging </w:t>
            </w:r>
            <w:r>
              <w:rPr>
                <w:rFonts w:ascii="Calibri" w:eastAsia="Calibri" w:hAnsi="Calibri" w:cs="Times New Roman"/>
                <w:lang w:val="nb-NO"/>
              </w:rPr>
              <w:t>i</w:t>
            </w:r>
            <w:r w:rsidRPr="008729FE">
              <w:rPr>
                <w:rFonts w:ascii="Calibri" w:eastAsia="Calibri" w:hAnsi="Calibri" w:cs="Times New Roman"/>
                <w:lang w:val="nb-NO"/>
              </w:rPr>
              <w:t xml:space="preserve"> konfliktråd</w:t>
            </w:r>
            <w:r>
              <w:rPr>
                <w:rFonts w:ascii="Calibri" w:eastAsia="Calibri" w:hAnsi="Calibri" w:cs="Times New Roman"/>
                <w:lang w:val="nb-NO"/>
              </w:rPr>
              <w:t xml:space="preserve">. </w:t>
            </w:r>
            <w:r w:rsidRPr="008729FE">
              <w:rPr>
                <w:rFonts w:ascii="Calibri" w:eastAsia="Calibri" w:hAnsi="Calibri" w:cs="Times New Roman"/>
                <w:i/>
                <w:lang w:val="nb-NO"/>
              </w:rPr>
              <w:t>Påtalemyndigheten har i disse tilfellene avgjort at gjennomføringen</w:t>
            </w:r>
            <w:r w:rsidRPr="00567401">
              <w:rPr>
                <w:rFonts w:ascii="Calibri" w:eastAsia="Calibri" w:hAnsi="Calibri" w:cs="Times New Roman"/>
                <w:i/>
                <w:lang w:val="nb-NO"/>
              </w:rPr>
              <w:t xml:space="preserve"> av ungdomsoppfølgingen eller ungdomsstraffen likevel 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skulle fortsette. Ungdommene klarte å fullføre gjennomføringen. </w:t>
            </w:r>
          </w:p>
          <w:p w14:paraId="593C3EB1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73DE443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305E30">
              <w:rPr>
                <w:rFonts w:ascii="Calibri" w:eastAsia="Calibri" w:hAnsi="Calibri" w:cs="Times New Roman"/>
                <w:lang w:val="nb-NO"/>
              </w:rPr>
              <w:t>I arbeidet med denne målgruppen må det forventes tilbakefall underveis. O</w:t>
            </w:r>
            <w:r>
              <w:rPr>
                <w:rFonts w:ascii="Calibri" w:eastAsia="Calibri" w:hAnsi="Calibri" w:cs="Times New Roman"/>
                <w:lang w:val="nb-NO"/>
              </w:rPr>
              <w:t xml:space="preserve">ppfølgingsteamets 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oppgave vil da være å korrigere ungdomsplanen for å følge opp ungdommen enda tettere. </w:t>
            </w:r>
            <w:r>
              <w:rPr>
                <w:rFonts w:ascii="Calibri" w:eastAsia="Calibri" w:hAnsi="Calibri" w:cs="Times New Roman"/>
                <w:lang w:val="nb-NO"/>
              </w:rPr>
              <w:t xml:space="preserve">Dette er endringsarbeid som krever tid. </w:t>
            </w:r>
            <w:r w:rsidRPr="00305E30">
              <w:rPr>
                <w:rFonts w:ascii="Calibri" w:eastAsia="Calibri" w:hAnsi="Calibri" w:cs="Times New Roman"/>
                <w:lang w:val="nb-NO"/>
              </w:rPr>
              <w:t>Ved nye lovbrudd eller</w:t>
            </w:r>
            <w:r>
              <w:rPr>
                <w:rFonts w:ascii="Calibri" w:eastAsia="Calibri" w:hAnsi="Calibri" w:cs="Times New Roman"/>
                <w:lang w:val="nb-NO"/>
              </w:rPr>
              <w:t xml:space="preserve"> brudd på vilkår i ungdomsplan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, er det en rekke flere formelle rutiner som trer i kraft, dette beskrives ikke </w:t>
            </w:r>
            <w:r>
              <w:rPr>
                <w:rFonts w:ascii="Calibri" w:eastAsia="Calibri" w:hAnsi="Calibri" w:cs="Times New Roman"/>
                <w:lang w:val="nb-NO"/>
              </w:rPr>
              <w:t xml:space="preserve">nærmere </w:t>
            </w:r>
            <w:r w:rsidRPr="00305E30">
              <w:rPr>
                <w:rFonts w:ascii="Calibri" w:eastAsia="Calibri" w:hAnsi="Calibri" w:cs="Times New Roman"/>
                <w:lang w:val="nb-NO"/>
              </w:rPr>
              <w:t xml:space="preserve">her. </w:t>
            </w:r>
          </w:p>
          <w:p w14:paraId="1C6AE7FC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4C527BF3" w14:textId="77777777" w:rsidR="00E447DE" w:rsidRPr="00567401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rFonts w:ascii="Calibri" w:eastAsia="Calibri" w:hAnsi="Calibri" w:cs="Times New Roman"/>
                <w:b/>
                <w:lang w:val="nb-NO"/>
              </w:rPr>
              <w:t>Bredt spekter av lovbrudd for</w:t>
            </w:r>
            <w:r w:rsidRPr="00567401">
              <w:rPr>
                <w:rFonts w:ascii="Calibri" w:eastAsia="Calibri" w:hAnsi="Calibri" w:cs="Times New Roman"/>
                <w:b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nb-NO"/>
              </w:rPr>
              <w:t>ilagt/idømt</w:t>
            </w:r>
            <w:r w:rsidRPr="00567401">
              <w:rPr>
                <w:rFonts w:ascii="Calibri" w:eastAsia="Calibri" w:hAnsi="Calibri" w:cs="Times New Roman"/>
                <w:b/>
                <w:lang w:val="nb-NO"/>
              </w:rPr>
              <w:t xml:space="preserve"> ungdomsoppfølging</w:t>
            </w:r>
            <w:r>
              <w:rPr>
                <w:rFonts w:ascii="Calibri" w:eastAsia="Calibri" w:hAnsi="Calibri" w:cs="Times New Roman"/>
                <w:b/>
                <w:lang w:val="nb-NO"/>
              </w:rPr>
              <w:t xml:space="preserve"> og </w:t>
            </w:r>
            <w:r w:rsidRPr="00567401">
              <w:rPr>
                <w:rFonts w:ascii="Calibri" w:eastAsia="Calibri" w:hAnsi="Calibri" w:cs="Times New Roman"/>
                <w:b/>
                <w:lang w:val="nb-NO"/>
              </w:rPr>
              <w:t>ungdomsstraff</w:t>
            </w:r>
          </w:p>
          <w:p w14:paraId="1369E51C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Lovbruddene som var grunnlaget for ungdomsoppfølging og ungdomsstraff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hos de 74 ungdommene som fullførte straffereaksjonen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spenner over et bredt spekter fra </w:t>
            </w:r>
            <w:r w:rsidRPr="00E51C27">
              <w:rPr>
                <w:rFonts w:ascii="Calibri" w:eastAsia="Calibri" w:hAnsi="Calibri" w:cs="Times New Roman"/>
                <w:i/>
                <w:lang w:val="nb-NO"/>
              </w:rPr>
              <w:t>naskerier, skadeverk, tyveri av motorkjøretøy, innbrudd, vinningslovbrudd, til vold, ran, trusler og narkotikalovbrudd.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En </w:t>
            </w:r>
            <w:r>
              <w:rPr>
                <w:rFonts w:ascii="Calibri" w:eastAsia="Calibri" w:hAnsi="Calibri" w:cs="Times New Roman"/>
                <w:lang w:val="nb-NO"/>
              </w:rPr>
              <w:t>av sakene gjaldt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E51C27">
              <w:rPr>
                <w:rFonts w:ascii="Calibri" w:eastAsia="Calibri" w:hAnsi="Calibri" w:cs="Times New Roman"/>
                <w:i/>
                <w:lang w:val="nb-NO"/>
              </w:rPr>
              <w:t>seksuallovbrudd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. 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</w:p>
          <w:p w14:paraId="60870FC1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8743BE0" w14:textId="77777777" w:rsidR="00E447DE" w:rsidRPr="008E394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Det er spesielt to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lovbrudds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kategorier </w:t>
            </w:r>
            <w:r>
              <w:rPr>
                <w:rFonts w:ascii="Calibri" w:eastAsia="Calibri" w:hAnsi="Calibri" w:cs="Times New Roman"/>
                <w:lang w:val="nb-NO"/>
              </w:rPr>
              <w:t>som dominerer bildet, dette 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vold av </w:t>
            </w:r>
            <w:r w:rsidRPr="00E079D3">
              <w:rPr>
                <w:rFonts w:ascii="Calibri" w:eastAsia="Calibri" w:hAnsi="Calibri" w:cs="Times New Roman"/>
                <w:lang w:val="nb-NO"/>
              </w:rPr>
              <w:t>ulik alvorlighetsgrad</w:t>
            </w:r>
            <w:r>
              <w:rPr>
                <w:rFonts w:ascii="Calibri" w:eastAsia="Calibri" w:hAnsi="Calibri" w:cs="Times New Roman"/>
                <w:lang w:val="nb-NO"/>
              </w:rPr>
              <w:t xml:space="preserve"> (vold, trusler, ran)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og narkotika enten som eneste lovbrudd eller i kombinasjon med flere andre lovbrudd. </w:t>
            </w:r>
            <w:r>
              <w:rPr>
                <w:rFonts w:ascii="Calibri" w:eastAsia="Calibri" w:hAnsi="Calibri" w:cs="Times New Roman"/>
                <w:lang w:val="nb-NO"/>
              </w:rPr>
              <w:t>Omlag 41 % gjaldt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ulike former for </w:t>
            </w:r>
            <w:r w:rsidRPr="00E079D3">
              <w:rPr>
                <w:rFonts w:ascii="Calibri" w:eastAsia="Calibri" w:hAnsi="Calibri" w:cs="Times New Roman"/>
                <w:lang w:val="nb-NO"/>
              </w:rPr>
              <w:t>vold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>(31</w:t>
            </w:r>
            <w:r>
              <w:rPr>
                <w:rFonts w:ascii="Calibri" w:eastAsia="Calibri" w:hAnsi="Calibri" w:cs="Times New Roman"/>
                <w:lang w:val="nb-NO"/>
              </w:rPr>
              <w:t xml:space="preserve"> saker: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21 </w:t>
            </w:r>
            <w:r>
              <w:rPr>
                <w:rFonts w:ascii="Calibri" w:eastAsia="Calibri" w:hAnsi="Calibri" w:cs="Times New Roman"/>
                <w:lang w:val="nb-NO"/>
              </w:rPr>
              <w:t>vold, 5 ran, 5 trusler). O</w:t>
            </w:r>
            <w:r w:rsidRPr="00E079D3">
              <w:rPr>
                <w:rFonts w:ascii="Calibri" w:eastAsia="Calibri" w:hAnsi="Calibri" w:cs="Times New Roman"/>
                <w:lang w:val="nb-NO"/>
              </w:rPr>
              <w:t>mlag 31 %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>(23</w:t>
            </w:r>
            <w:r>
              <w:rPr>
                <w:rFonts w:ascii="Calibri" w:eastAsia="Calibri" w:hAnsi="Calibri" w:cs="Times New Roman"/>
                <w:lang w:val="nb-NO"/>
              </w:rPr>
              <w:t xml:space="preserve"> saker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) </w:t>
            </w:r>
            <w:r>
              <w:rPr>
                <w:rFonts w:ascii="Calibri" w:eastAsia="Calibri" w:hAnsi="Calibri" w:cs="Times New Roman"/>
                <w:lang w:val="nb-NO"/>
              </w:rPr>
              <w:t>gjaldt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narkotikalovbrudd. Prose</w:t>
            </w:r>
            <w:r>
              <w:rPr>
                <w:rFonts w:ascii="Calibri" w:eastAsia="Calibri" w:hAnsi="Calibri" w:cs="Times New Roman"/>
                <w:lang w:val="nb-NO"/>
              </w:rPr>
              <w:t>ntandelen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 xml:space="preserve">for narkotikalovbrudd er reelt høyere, da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narkotikalovbrudd også forekommer i kombinasjon med </w:t>
            </w:r>
            <w:r>
              <w:rPr>
                <w:rFonts w:ascii="Calibri" w:eastAsia="Calibri" w:hAnsi="Calibri" w:cs="Times New Roman"/>
                <w:lang w:val="nb-NO"/>
              </w:rPr>
              <w:t xml:space="preserve">flere av de andre lovbruddstypene. </w:t>
            </w:r>
          </w:p>
          <w:p w14:paraId="5E29D544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05E78A31" w14:textId="77777777" w:rsidR="00E447DE" w:rsidRPr="00DD5FBC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rFonts w:ascii="Calibri" w:eastAsia="Calibri" w:hAnsi="Calibri" w:cs="Times New Roman"/>
                <w:b/>
                <w:lang w:val="nb-NO"/>
              </w:rPr>
              <w:t xml:space="preserve">Ungdommene er selv </w:t>
            </w:r>
            <w:r w:rsidRPr="00DD5FBC">
              <w:rPr>
                <w:rFonts w:ascii="Calibri" w:eastAsia="Calibri" w:hAnsi="Calibri" w:cs="Times New Roman"/>
                <w:b/>
                <w:lang w:val="nb-NO"/>
              </w:rPr>
              <w:t>utsatthet for lovbrudd</w:t>
            </w:r>
          </w:p>
          <w:p w14:paraId="1EAD3047" w14:textId="77777777" w:rsidR="00E447DE" w:rsidRPr="00BE5630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POD opplyser at 33 (44</w:t>
            </w:r>
            <w:r>
              <w:rPr>
                <w:rFonts w:ascii="Calibri" w:eastAsia="Calibri" w:hAnsi="Calibri" w:cs="Times New Roman"/>
                <w:lang w:val="nb-NO"/>
              </w:rPr>
              <w:t>,6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%) av de 74 ungdommene selv er registrert som fornærmet part i til dels alvorlige lovbrudd. 18 av ungdommene var utsatt for vold, herunder også familievold, eller seksuallovbrudd. Dette gir indikasjon på de mange og sammensatte utfordringer og livssituasjoner ungdommene i målgruppen står i. Det må også her påregnes mørketall, slik at andelen ungdom som selv er utsatt for lovbrudd antas å være enda høyere. </w:t>
            </w:r>
          </w:p>
          <w:p w14:paraId="7521C94A" w14:textId="77777777" w:rsidR="00E447DE" w:rsidRPr="00E30B02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C34103F" w14:textId="77777777" w:rsidR="00E447DE" w:rsidRPr="001855E3" w:rsidRDefault="00E447DE" w:rsidP="00384804">
            <w:pPr>
              <w:pStyle w:val="Overskrift4"/>
              <w:spacing w:before="0"/>
              <w:outlineLvl w:val="3"/>
              <w:rPr>
                <w:rFonts w:ascii="Calibri" w:eastAsia="Calibri" w:hAnsi="Calibri" w:cs="Times New Roman"/>
                <w:b/>
                <w:caps w:val="0"/>
                <w:lang w:val="nb-NO"/>
              </w:rPr>
            </w:pPr>
            <w:r w:rsidRPr="001855E3">
              <w:rPr>
                <w:rFonts w:ascii="Calibri" w:eastAsia="Calibri" w:hAnsi="Calibri" w:cs="Times New Roman"/>
                <w:b/>
                <w:caps w:val="0"/>
                <w:lang w:val="nb-NO"/>
              </w:rPr>
              <w:t>En forsiktig analyse</w:t>
            </w:r>
          </w:p>
          <w:p w14:paraId="64601E2C" w14:textId="77777777" w:rsidR="00E447DE" w:rsidRPr="004A5889" w:rsidRDefault="00E447DE" w:rsidP="00384804">
            <w:pPr>
              <w:keepNext/>
              <w:keepLines/>
              <w:spacing w:line="259" w:lineRule="auto"/>
              <w:outlineLvl w:val="3"/>
              <w:rPr>
                <w:rFonts w:eastAsia="Times New Roman"/>
                <w:b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 xml:space="preserve">Ungdommenes </w:t>
            </w:r>
            <w:r w:rsidRPr="004A5889">
              <w:rPr>
                <w:rFonts w:ascii="Calibri" w:eastAsia="Calibri" w:hAnsi="Calibri" w:cs="Times New Roman"/>
                <w:lang w:val="nb-NO"/>
              </w:rPr>
              <w:t>sammensatte kriminalitetsbilde</w:t>
            </w:r>
            <w:r w:rsidRPr="00E079D3">
              <w:rPr>
                <w:rFonts w:ascii="Calibri" w:eastAsia="Calibri" w:hAnsi="Calibri" w:cs="Times New Roman"/>
                <w:lang w:val="nb-NO"/>
              </w:rPr>
              <w:t>, samt at de også selv er utsatt for til dels alvorlig og integritetskrenkende lovbrudd</w:t>
            </w:r>
            <w:r w:rsidRPr="004A5889">
              <w:rPr>
                <w:rFonts w:ascii="Calibri" w:eastAsia="Calibri" w:hAnsi="Calibri" w:cs="Times New Roman"/>
                <w:lang w:val="nb-NO"/>
              </w:rPr>
              <w:t>,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viser at arbeidet med denne målgruppen </w:t>
            </w:r>
            <w:r>
              <w:rPr>
                <w:rFonts w:ascii="Calibri" w:eastAsia="Calibri" w:hAnsi="Calibri" w:cs="Times New Roman"/>
                <w:lang w:val="nb-NO"/>
              </w:rPr>
              <w:t>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krevende og komplekst.</w:t>
            </w:r>
            <w:r w:rsidRPr="004A5889">
              <w:rPr>
                <w:rFonts w:ascii="Calibri" w:eastAsia="Calibri" w:hAnsi="Calibri" w:cs="Times New Roman"/>
                <w:lang w:val="nb-NO"/>
              </w:rPr>
              <w:t xml:space="preserve"> Det krever gode, skreddersydde ungdomsplaner, og dette krever mye av de som involverer seg i oppfølgingsteamene og av ungdomskoordinatorene i konfliktrådet.  Å vende en livssituasjon og endre adferd vil ta tid. I lys av dette vurderer Sfk at den foreløpige andelen uten tilbakefall på hele 55</w:t>
            </w:r>
            <w:r>
              <w:rPr>
                <w:rFonts w:ascii="Calibri" w:eastAsia="Calibri" w:hAnsi="Calibri" w:cs="Times New Roman"/>
                <w:lang w:val="nb-NO"/>
              </w:rPr>
              <w:t>, 4</w:t>
            </w:r>
            <w:r w:rsidRPr="004A5889">
              <w:rPr>
                <w:rFonts w:ascii="Calibri" w:eastAsia="Calibri" w:hAnsi="Calibri" w:cs="Times New Roman"/>
                <w:lang w:val="nb-NO"/>
              </w:rPr>
              <w:t xml:space="preserve"> % må anses som et svært godt resultat</w:t>
            </w:r>
            <w:r w:rsidRPr="004A5889">
              <w:rPr>
                <w:rFonts w:eastAsia="Times New Roman"/>
                <w:lang w:val="nb-NO"/>
              </w:rPr>
              <w:t xml:space="preserve">. </w:t>
            </w:r>
          </w:p>
          <w:p w14:paraId="56725D4B" w14:textId="77777777" w:rsidR="00E447DE" w:rsidRPr="00E079D3" w:rsidRDefault="00E447DE" w:rsidP="00384804">
            <w:pPr>
              <w:pStyle w:val="Overskrift4"/>
              <w:outlineLvl w:val="3"/>
              <w:rPr>
                <w:rFonts w:ascii="Calibri" w:eastAsia="Calibri" w:hAnsi="Calibri" w:cs="Times New Roman"/>
                <w:caps w:val="0"/>
                <w:lang w:val="nb-NO"/>
              </w:rPr>
            </w:pP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lastRenderedPageBreak/>
              <w:t xml:space="preserve">I det videre arbeidet med å kvalitetssikre ungdomsoppfølging og ungdomsstraff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>er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 innspill fra underveisrapporten til Nordlandsforskning sentralt.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>Rapporten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>ble nylig publisert (13.03.17). Det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 xml:space="preserve">vises 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til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 xml:space="preserve">Sfks 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>orienteringer til J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>B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D om både 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 xml:space="preserve">allerede 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>iverksatte og planlagte tiltak</w:t>
            </w:r>
            <w:r>
              <w:rPr>
                <w:rFonts w:ascii="Calibri" w:eastAsia="Calibri" w:hAnsi="Calibri" w:cs="Times New Roman"/>
                <w:caps w:val="0"/>
                <w:lang w:val="nb-NO"/>
              </w:rPr>
              <w:t xml:space="preserve"> for å kvalitetssikre utfordringer underveisrapporten tar opp</w:t>
            </w:r>
            <w:r w:rsidRPr="00E079D3">
              <w:rPr>
                <w:rFonts w:ascii="Calibri" w:eastAsia="Calibri" w:hAnsi="Calibri" w:cs="Times New Roman"/>
                <w:caps w:val="0"/>
                <w:lang w:val="nb-NO"/>
              </w:rPr>
              <w:t xml:space="preserve">.  </w:t>
            </w:r>
          </w:p>
          <w:p w14:paraId="7C71E1E1" w14:textId="77777777" w:rsidR="00E447DE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</w:p>
          <w:p w14:paraId="37F37A90" w14:textId="77777777" w:rsidR="00E447DE" w:rsidRPr="00300427" w:rsidRDefault="00E447DE" w:rsidP="00384804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300427">
              <w:rPr>
                <w:rFonts w:ascii="Calibri" w:eastAsia="Calibri" w:hAnsi="Calibri" w:cs="Times New Roman"/>
                <w:b/>
                <w:lang w:val="nb-NO"/>
              </w:rPr>
              <w:t xml:space="preserve">Andre kommentarer </w:t>
            </w:r>
          </w:p>
          <w:p w14:paraId="12B1A9AD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Ny registrert kriminalitet bør ikke være den eneste indikator for å måle effekten av reaksjonene. Andre indikatorer som kan si noe om hvorvidt ungdommen har endret kurs etter gjennomført oppfølging i konfliktråd, og om de nå er godt reintegrert i samfunnet vil være data om de har fortsatt sin utdanning, kommet i a</w:t>
            </w:r>
            <w:r>
              <w:rPr>
                <w:rFonts w:ascii="Calibri" w:eastAsia="Calibri" w:hAnsi="Calibri" w:cs="Times New Roman"/>
                <w:lang w:val="nb-NO"/>
              </w:rPr>
              <w:t xml:space="preserve">rbeid, fått eget sted å bo og liknende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levekårsindikatorer. Slike data ligger imidlertid utenfor vårt mandat og mulighet, men er et forskningsområde som kan gi viktig opplysninger om effekten av </w:t>
            </w:r>
            <w:r>
              <w:rPr>
                <w:rFonts w:ascii="Calibri" w:eastAsia="Calibri" w:hAnsi="Calibri" w:cs="Times New Roman"/>
                <w:lang w:val="nb-NO"/>
              </w:rPr>
              <w:t>ungdomsoppfølging/straff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i et bredere perspektiv.</w:t>
            </w:r>
          </w:p>
          <w:p w14:paraId="44C710A3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3D61F4C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Effekten av reaksjonen bør også omfatte k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unnskap om hvordan de som ble utsatt for eller på annet vis berørt av lovbruddene opplevet </w:t>
            </w:r>
            <w:r>
              <w:rPr>
                <w:rFonts w:ascii="Calibri" w:eastAsia="Calibri" w:hAnsi="Calibri" w:cs="Times New Roman"/>
                <w:lang w:val="nb-NO"/>
              </w:rPr>
              <w:t>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et gjenopprettende møte </w:t>
            </w:r>
            <w:r>
              <w:rPr>
                <w:rFonts w:ascii="Calibri" w:eastAsia="Calibri" w:hAnsi="Calibri" w:cs="Times New Roman"/>
                <w:lang w:val="nb-NO"/>
              </w:rPr>
              <w:t xml:space="preserve">med ungdommene. Dette sistnevnte vil Sfk søke å se nærmere på til neste års rapportering. </w:t>
            </w:r>
          </w:p>
          <w:p w14:paraId="687B7788" w14:textId="77777777" w:rsidR="00E447DE" w:rsidRPr="00E079D3" w:rsidRDefault="00E447DE" w:rsidP="00384804">
            <w:pPr>
              <w:pStyle w:val="Overskrift2"/>
              <w:outlineLvl w:val="1"/>
              <w:rPr>
                <w:rFonts w:ascii="Calibri" w:eastAsia="Calibri" w:hAnsi="Calibri" w:cs="Times New Roman"/>
                <w:b/>
                <w:caps w:val="0"/>
                <w:sz w:val="22"/>
                <w:szCs w:val="22"/>
                <w:lang w:val="nb-NO"/>
              </w:rPr>
            </w:pPr>
            <w:r w:rsidRPr="00E079D3">
              <w:rPr>
                <w:rFonts w:ascii="Calibri" w:eastAsia="Calibri" w:hAnsi="Calibri" w:cs="Times New Roman"/>
                <w:b/>
                <w:caps w:val="0"/>
                <w:sz w:val="22"/>
                <w:szCs w:val="22"/>
                <w:lang w:val="nb-NO"/>
              </w:rPr>
              <w:t>Områder for videre analyse</w:t>
            </w:r>
          </w:p>
          <w:p w14:paraId="63A57CD6" w14:textId="77777777" w:rsidR="00E447DE" w:rsidRPr="00CD6D9C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>
              <w:rPr>
                <w:rFonts w:ascii="Calibri" w:eastAsia="Calibri" w:hAnsi="Calibri" w:cs="Times New Roman"/>
                <w:i/>
                <w:lang w:val="nb-NO"/>
              </w:rPr>
              <w:t xml:space="preserve">Hva kjennetegner ungdommene </w:t>
            </w:r>
            <w:r w:rsidRPr="00D673DB">
              <w:rPr>
                <w:rFonts w:ascii="Calibri" w:eastAsia="Calibri" w:hAnsi="Calibri" w:cs="Times New Roman"/>
                <w:i/>
                <w:lang w:val="nb-NO"/>
              </w:rPr>
              <w:t xml:space="preserve">med og 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uten tilbakefall?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Det ville være interessant å se nærmere på hva som kjennetegner </w:t>
            </w:r>
            <w:r>
              <w:rPr>
                <w:rFonts w:ascii="Calibri" w:eastAsia="Calibri" w:hAnsi="Calibri" w:cs="Times New Roman"/>
                <w:lang w:val="nb-NO"/>
              </w:rPr>
              <w:t>ungdommene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D673DB">
              <w:rPr>
                <w:rFonts w:ascii="Calibri" w:eastAsia="Calibri" w:hAnsi="Calibri" w:cs="Times New Roman"/>
                <w:i/>
                <w:lang w:val="nb-NO"/>
              </w:rPr>
              <w:t>med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og </w:t>
            </w:r>
            <w:r w:rsidRPr="00D673DB">
              <w:rPr>
                <w:rFonts w:ascii="Calibri" w:eastAsia="Calibri" w:hAnsi="Calibri" w:cs="Times New Roman"/>
                <w:i/>
                <w:lang w:val="nb-NO"/>
              </w:rPr>
              <w:t>uten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tilbakefall til nye lovbrudd</w:t>
            </w:r>
            <w:r>
              <w:rPr>
                <w:rFonts w:ascii="Calibri" w:eastAsia="Calibri" w:hAnsi="Calibri" w:cs="Times New Roman"/>
                <w:lang w:val="nb-NO"/>
              </w:rPr>
              <w:t>. Er det noen mønstre mht. hvilke typer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lovbrudd </w:t>
            </w:r>
            <w:r>
              <w:rPr>
                <w:rFonts w:ascii="Calibri" w:eastAsia="Calibri" w:hAnsi="Calibri" w:cs="Times New Roman"/>
                <w:lang w:val="nb-NO"/>
              </w:rPr>
              <w:t xml:space="preserve">de begikk, og/eller straffereaksjonens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varighet </w:t>
            </w:r>
            <w:r>
              <w:rPr>
                <w:rFonts w:ascii="Calibri" w:eastAsia="Calibri" w:hAnsi="Calibri" w:cs="Times New Roman"/>
                <w:lang w:val="nb-NO"/>
              </w:rPr>
              <w:t>(</w:t>
            </w:r>
            <w:r w:rsidRPr="00E079D3">
              <w:rPr>
                <w:rFonts w:ascii="Calibri" w:eastAsia="Calibri" w:hAnsi="Calibri" w:cs="Times New Roman"/>
                <w:lang w:val="nb-NO"/>
              </w:rPr>
              <w:t>gjennomføringstid</w:t>
            </w:r>
            <w:r>
              <w:rPr>
                <w:rFonts w:ascii="Calibri" w:eastAsia="Calibri" w:hAnsi="Calibri" w:cs="Times New Roman"/>
                <w:lang w:val="nb-NO"/>
              </w:rPr>
              <w:t>en)</w:t>
            </w:r>
            <w:r w:rsidRPr="00E079D3">
              <w:rPr>
                <w:rFonts w:ascii="Calibri" w:eastAsia="Calibri" w:hAnsi="Calibri" w:cs="Times New Roman"/>
                <w:lang w:val="nb-NO"/>
              </w:rPr>
              <w:t>?  Ved tilbakefall</w:t>
            </w:r>
            <w:r>
              <w:rPr>
                <w:rFonts w:ascii="Calibri" w:eastAsia="Calibri" w:hAnsi="Calibri" w:cs="Times New Roman"/>
                <w:lang w:val="nb-NO"/>
              </w:rPr>
              <w:t xml:space="preserve"> til nye lovbrudd</w:t>
            </w:r>
            <w:r w:rsidRPr="00E079D3">
              <w:rPr>
                <w:rFonts w:ascii="Calibri" w:eastAsia="Calibri" w:hAnsi="Calibri" w:cs="Times New Roman"/>
                <w:lang w:val="nb-NO"/>
              </w:rPr>
              <w:t>,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til hvilken type </w:t>
            </w:r>
            <w:r>
              <w:rPr>
                <w:rFonts w:ascii="Calibri" w:eastAsia="Calibri" w:hAnsi="Calibri" w:cs="Times New Roman"/>
                <w:lang w:val="nb-NO"/>
              </w:rPr>
              <w:t>lovbrudd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? </w:t>
            </w:r>
            <w:r>
              <w:rPr>
                <w:rFonts w:ascii="Calibri" w:eastAsia="Calibri" w:hAnsi="Calibri" w:cs="Times New Roman"/>
                <w:lang w:val="nb-NO"/>
              </w:rPr>
              <w:t xml:space="preserve">Er det lettere eller alvorligere lovbrudd som da begås? </w:t>
            </w:r>
          </w:p>
          <w:p w14:paraId="5EB3152D" w14:textId="77777777" w:rsidR="00E447DE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7404DB8" w14:textId="77777777" w:rsidR="00E447DE" w:rsidRPr="00CD6D9C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 w:rsidRPr="00D673DB">
              <w:rPr>
                <w:rFonts w:ascii="Calibri" w:eastAsia="Calibri" w:hAnsi="Calibri" w:cs="Times New Roman"/>
                <w:i/>
                <w:lang w:val="nb-NO"/>
              </w:rPr>
              <w:t xml:space="preserve">Når forekommer nye lovbrudd? </w:t>
            </w:r>
            <w:r>
              <w:rPr>
                <w:rFonts w:ascii="Calibri" w:eastAsia="Calibri" w:hAnsi="Calibri" w:cs="Times New Roman"/>
                <w:i/>
                <w:lang w:val="nb-NO"/>
              </w:rPr>
              <w:t>Og, h</w:t>
            </w:r>
            <w:r w:rsidRPr="000632FC">
              <w:rPr>
                <w:rFonts w:ascii="Calibri" w:eastAsia="Calibri" w:hAnsi="Calibri" w:cs="Times New Roman"/>
                <w:i/>
                <w:lang w:val="nb-NO"/>
              </w:rPr>
              <w:t>vordan forløp selve straffegjennomføringen?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 w:rsidRPr="000D6FC7">
              <w:rPr>
                <w:rFonts w:ascii="Calibri" w:eastAsia="Calibri" w:hAnsi="Calibri" w:cs="Times New Roman"/>
                <w:lang w:val="nb-NO"/>
              </w:rPr>
              <w:t>Kunnskap om når nye lovbrudd forekommer kan gi nyttig informasjon til koordineringen av arbeidet med ungdommene.</w:t>
            </w:r>
            <w:r>
              <w:rPr>
                <w:rFonts w:ascii="Calibri" w:eastAsia="Calibri" w:hAnsi="Calibri" w:cs="Times New Roman"/>
                <w:lang w:val="nb-NO"/>
              </w:rPr>
              <w:t xml:space="preserve"> </w:t>
            </w:r>
            <w:r w:rsidRPr="000D6FC7">
              <w:rPr>
                <w:rFonts w:ascii="Calibri" w:eastAsia="Calibri" w:hAnsi="Calibri" w:cs="Times New Roman"/>
                <w:lang w:val="nb-NO"/>
              </w:rPr>
              <w:t>I denne forbindelse ville det være nyttig å se nær</w:t>
            </w:r>
            <w:r>
              <w:rPr>
                <w:rFonts w:ascii="Calibri" w:eastAsia="Calibri" w:hAnsi="Calibri" w:cs="Times New Roman"/>
                <w:lang w:val="nb-NO"/>
              </w:rPr>
              <w:t>mere på effekter av tidsbruk</w:t>
            </w:r>
            <w:r w:rsidRPr="000D6FC7">
              <w:rPr>
                <w:rFonts w:ascii="Calibri" w:eastAsia="Calibri" w:hAnsi="Calibri" w:cs="Times New Roman"/>
                <w:lang w:val="nb-NO"/>
              </w:rPr>
              <w:t xml:space="preserve">: </w:t>
            </w:r>
          </w:p>
          <w:p w14:paraId="18F254AD" w14:textId="77777777" w:rsidR="00E447DE" w:rsidRPr="00E079D3" w:rsidRDefault="00E447DE" w:rsidP="00384804">
            <w:pPr>
              <w:pStyle w:val="Listeavsnitt"/>
              <w:numPr>
                <w:ilvl w:val="0"/>
                <w:numId w:val="17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Tid</w:t>
            </w:r>
            <w:r>
              <w:rPr>
                <w:rFonts w:ascii="Calibri" w:eastAsia="Calibri" w:hAnsi="Calibri" w:cs="Times New Roman"/>
                <w:lang w:val="nb-NO"/>
              </w:rPr>
              <w:t>sspennet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fra lovbrudd</w:t>
            </w:r>
            <w:r>
              <w:rPr>
                <w:rFonts w:ascii="Calibri" w:eastAsia="Calibri" w:hAnsi="Calibri" w:cs="Times New Roman"/>
                <w:lang w:val="nb-NO"/>
              </w:rPr>
              <w:t>et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ble begått til ungdommen ble ilagt/idømt straffereaksjonen</w:t>
            </w:r>
            <w:r>
              <w:rPr>
                <w:rFonts w:ascii="Calibri" w:eastAsia="Calibri" w:hAnsi="Calibri" w:cs="Times New Roman"/>
                <w:lang w:val="nb-NO"/>
              </w:rPr>
              <w:t>.</w:t>
            </w:r>
          </w:p>
          <w:p w14:paraId="23A7399B" w14:textId="77777777" w:rsidR="00E447DE" w:rsidRPr="00E079D3" w:rsidRDefault="00E447DE" w:rsidP="00384804">
            <w:pPr>
              <w:pStyle w:val="Listeavsnitt"/>
              <w:numPr>
                <w:ilvl w:val="0"/>
                <w:numId w:val="17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Tid</w:t>
            </w:r>
            <w:r>
              <w:rPr>
                <w:rFonts w:ascii="Calibri" w:eastAsia="Calibri" w:hAnsi="Calibri" w:cs="Times New Roman"/>
                <w:lang w:val="nb-NO"/>
              </w:rPr>
              <w:t>sspennet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fra straffereaksjonen ble ilagt/idømt til konfliktråd mottok saken.</w:t>
            </w:r>
          </w:p>
          <w:p w14:paraId="6159B118" w14:textId="77777777" w:rsidR="00E447DE" w:rsidRDefault="00E447DE" w:rsidP="00384804">
            <w:pPr>
              <w:pStyle w:val="Listeavsnitt"/>
              <w:numPr>
                <w:ilvl w:val="0"/>
                <w:numId w:val="17"/>
              </w:numPr>
              <w:rPr>
                <w:rFonts w:ascii="Calibri" w:eastAsia="Calibri" w:hAnsi="Calibri" w:cs="Times New Roman"/>
                <w:lang w:val="nb-NO"/>
              </w:rPr>
            </w:pPr>
            <w:r w:rsidRPr="00E079D3">
              <w:rPr>
                <w:rFonts w:ascii="Calibri" w:eastAsia="Calibri" w:hAnsi="Calibri" w:cs="Times New Roman"/>
                <w:lang w:val="nb-NO"/>
              </w:rPr>
              <w:t>Tid</w:t>
            </w:r>
            <w:r>
              <w:rPr>
                <w:rFonts w:ascii="Calibri" w:eastAsia="Calibri" w:hAnsi="Calibri" w:cs="Times New Roman"/>
                <w:lang w:val="nb-NO"/>
              </w:rPr>
              <w:t>sspennet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fra konfliktrådet fikk saken til oppstart av straffegjennomføringen.</w:t>
            </w:r>
          </w:p>
          <w:p w14:paraId="48EBD1FD" w14:textId="77777777" w:rsidR="00E447DE" w:rsidRPr="000632FC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9E3C2CF" w14:textId="77777777" w:rsidR="00E447DE" w:rsidRPr="00D97616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 w:rsidRPr="002F5069">
              <w:rPr>
                <w:rFonts w:ascii="Calibri" w:eastAsia="Calibri" w:hAnsi="Calibri" w:cs="Times New Roman"/>
                <w:i/>
                <w:lang w:val="nb-NO"/>
              </w:rPr>
              <w:t>Effekten av møter med fornærmede og andre berørte?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>Er det noen forskjeller å spore mht. hvem som registreres for nye lovbrudd jf. mø</w:t>
            </w:r>
            <w:r>
              <w:rPr>
                <w:rFonts w:ascii="Calibri" w:eastAsia="Calibri" w:hAnsi="Calibri" w:cs="Times New Roman"/>
                <w:lang w:val="nb-NO"/>
              </w:rPr>
              <w:t>ter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med fornærmede</w:t>
            </w:r>
            <w:r>
              <w:rPr>
                <w:rFonts w:ascii="Calibri" w:eastAsia="Calibri" w:hAnsi="Calibri" w:cs="Times New Roman"/>
                <w:lang w:val="nb-NO"/>
              </w:rPr>
              <w:t xml:space="preserve"> eller andre berørte av lovbruddet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? </w:t>
            </w:r>
          </w:p>
          <w:p w14:paraId="51B54841" w14:textId="77777777" w:rsidR="00E447DE" w:rsidRPr="00E079D3" w:rsidRDefault="00E447DE" w:rsidP="00384804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2A1C346" w14:textId="77777777" w:rsidR="00E447DE" w:rsidRPr="00527FC6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>
              <w:rPr>
                <w:rFonts w:ascii="Calibri" w:eastAsia="Calibri" w:hAnsi="Calibri" w:cs="Times New Roman"/>
                <w:i/>
                <w:lang w:val="nb-NO"/>
              </w:rPr>
              <w:t>Ef</w:t>
            </w:r>
            <w:r w:rsidRPr="002F5069">
              <w:rPr>
                <w:rFonts w:ascii="Calibri" w:eastAsia="Calibri" w:hAnsi="Calibri" w:cs="Times New Roman"/>
                <w:i/>
                <w:lang w:val="nb-NO"/>
              </w:rPr>
              <w:t>fekten av å bygge relasjoner som kan vare utover straffegjennomføringens varighet?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>
              <w:rPr>
                <w:rFonts w:ascii="Calibri" w:eastAsia="Calibri" w:hAnsi="Calibri" w:cs="Times New Roman"/>
                <w:lang w:val="nb-NO"/>
              </w:rPr>
              <w:t>Er det noen forskjeller å spore i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sammensetningen av oppfølgingsteamene</w:t>
            </w:r>
            <w:r>
              <w:rPr>
                <w:rFonts w:ascii="Calibri" w:eastAsia="Calibri" w:hAnsi="Calibri" w:cs="Times New Roman"/>
                <w:lang w:val="nb-NO"/>
              </w:rPr>
              <w:t>, med hensyn til deltakere fra det private nettverket og fra ungdommens lokalmiljø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? </w:t>
            </w:r>
            <w:r>
              <w:rPr>
                <w:rFonts w:ascii="Calibri" w:eastAsia="Calibri" w:hAnsi="Calibri" w:cs="Times New Roman"/>
                <w:lang w:val="nb-NO"/>
              </w:rPr>
              <w:t xml:space="preserve">Og hvilke type tiltak i ungdomsplanene ser ut til å ha best effekt? Kunnskap om hvorvidt ungdommene i ettertid er inkludert i sine lokalmiljøer gjennom deltakelse i utdanning, arbeidsliv eller andre framtidsrettede aktiviteter er sentralt i en vurdering av effekten av den oppfølgingen ungdommen har fått i konfliktrådet.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</w:t>
            </w:r>
          </w:p>
          <w:p w14:paraId="02CD3039" w14:textId="77777777" w:rsidR="00E447DE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</w:p>
          <w:p w14:paraId="14BF9B61" w14:textId="77777777" w:rsidR="00E447DE" w:rsidRPr="00CD6D9C" w:rsidRDefault="00E447DE" w:rsidP="00384804">
            <w:pPr>
              <w:rPr>
                <w:rFonts w:ascii="Calibri" w:eastAsia="Calibri" w:hAnsi="Calibri" w:cs="Times New Roman"/>
                <w:i/>
                <w:lang w:val="nb-NO"/>
              </w:rPr>
            </w:pPr>
            <w:r w:rsidRPr="00D673DB">
              <w:rPr>
                <w:rFonts w:ascii="Calibri" w:eastAsia="Calibri" w:hAnsi="Calibri" w:cs="Times New Roman"/>
                <w:i/>
                <w:lang w:val="nb-NO"/>
              </w:rPr>
              <w:t>Geografiske variabler?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Er det noen distrikter </w:t>
            </w:r>
            <w:r>
              <w:rPr>
                <w:rFonts w:ascii="Calibri" w:eastAsia="Calibri" w:hAnsi="Calibri" w:cs="Times New Roman"/>
                <w:lang w:val="nb-NO"/>
              </w:rPr>
              <w:t>som</w:t>
            </w:r>
            <w:r w:rsidRPr="00E079D3">
              <w:rPr>
                <w:rFonts w:ascii="Calibri" w:eastAsia="Calibri" w:hAnsi="Calibri" w:cs="Times New Roman"/>
                <w:lang w:val="nb-NO"/>
              </w:rPr>
              <w:t xml:space="preserve"> utpeker seg med få tilbakefall?</w:t>
            </w:r>
            <w:r>
              <w:rPr>
                <w:rFonts w:ascii="Calibri" w:eastAsia="Calibri" w:hAnsi="Calibri" w:cs="Times New Roman"/>
                <w:lang w:val="nb-NO"/>
              </w:rPr>
              <w:t xml:space="preserve"> I så fall, hva særpreger dette distriktet mht. saksgrunnlaget, innhold i ungdomsplaner, sammensetning av oppfølgingsteam og møter med fornærmede? </w:t>
            </w:r>
            <w:r w:rsidRPr="00E079D3">
              <w:rPr>
                <w:rFonts w:ascii="Calibri" w:eastAsia="Calibri" w:hAnsi="Calibri" w:cs="Times New Roman"/>
                <w:lang w:val="nb-NO"/>
              </w:rPr>
              <w:t>Hvilke ungdommer får disse reaksjonene? Hvor mange lovbrudd hadde ungdommene før denne reaksjonene?</w:t>
            </w:r>
          </w:p>
        </w:tc>
      </w:tr>
    </w:tbl>
    <w:p w14:paraId="505F7EAD" w14:textId="77777777" w:rsidR="00E447DE" w:rsidRPr="00E447DE" w:rsidRDefault="00E447DE">
      <w:pPr>
        <w:rPr>
          <w:lang w:val="nb-NO"/>
        </w:rPr>
      </w:pPr>
    </w:p>
    <w:p w14:paraId="62F3E82C" w14:textId="77777777" w:rsidR="00A26ADF" w:rsidRPr="00C62DA4" w:rsidRDefault="00315712" w:rsidP="00022331">
      <w:pPr>
        <w:rPr>
          <w:lang w:val="nb-NO"/>
        </w:rPr>
      </w:pPr>
    </w:p>
    <w:sectPr w:rsidR="00A26ADF" w:rsidRPr="00C62D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038C" w14:textId="77777777" w:rsidR="009A23F0" w:rsidRDefault="009A23F0" w:rsidP="00455126">
      <w:pPr>
        <w:spacing w:after="0" w:line="240" w:lineRule="auto"/>
      </w:pPr>
      <w:r>
        <w:separator/>
      </w:r>
    </w:p>
  </w:endnote>
  <w:endnote w:type="continuationSeparator" w:id="0">
    <w:p w14:paraId="4B73B41C" w14:textId="77777777" w:rsidR="009A23F0" w:rsidRDefault="009A23F0" w:rsidP="0045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622535"/>
      <w:docPartObj>
        <w:docPartGallery w:val="Page Numbers (Bottom of Page)"/>
        <w:docPartUnique/>
      </w:docPartObj>
    </w:sdtPr>
    <w:sdtEndPr/>
    <w:sdtContent>
      <w:p w14:paraId="2E5B8D96" w14:textId="64C0CECB" w:rsidR="009D4381" w:rsidRDefault="009D438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12" w:rsidRPr="00315712">
          <w:rPr>
            <w:noProof/>
            <w:lang w:val="nb-NO"/>
          </w:rPr>
          <w:t>2</w:t>
        </w:r>
        <w:r>
          <w:fldChar w:fldCharType="end"/>
        </w:r>
      </w:p>
    </w:sdtContent>
  </w:sdt>
  <w:p w14:paraId="489D6B85" w14:textId="77777777" w:rsidR="009D4381" w:rsidRDefault="009D43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F70D" w14:textId="77777777" w:rsidR="009A23F0" w:rsidRDefault="009A23F0" w:rsidP="00455126">
      <w:pPr>
        <w:spacing w:after="0" w:line="240" w:lineRule="auto"/>
      </w:pPr>
      <w:r>
        <w:separator/>
      </w:r>
    </w:p>
  </w:footnote>
  <w:footnote w:type="continuationSeparator" w:id="0">
    <w:p w14:paraId="47C2B264" w14:textId="77777777" w:rsidR="009A23F0" w:rsidRDefault="009A23F0" w:rsidP="00455126">
      <w:pPr>
        <w:spacing w:after="0" w:line="240" w:lineRule="auto"/>
      </w:pPr>
      <w:r>
        <w:continuationSeparator/>
      </w:r>
    </w:p>
  </w:footnote>
  <w:footnote w:id="1">
    <w:p w14:paraId="34043EE3" w14:textId="77777777" w:rsidR="00E447DE" w:rsidRPr="00E447DE" w:rsidRDefault="00E447DE" w:rsidP="00E447DE">
      <w:pPr>
        <w:pStyle w:val="Fotnotetekst"/>
        <w:rPr>
          <w:sz w:val="18"/>
          <w:szCs w:val="18"/>
          <w:lang w:val="nb-NO"/>
        </w:rPr>
      </w:pPr>
      <w:r>
        <w:rPr>
          <w:rStyle w:val="Fotnotereferanse"/>
        </w:rPr>
        <w:footnoteRef/>
      </w:r>
      <w:r w:rsidRPr="00556032">
        <w:rPr>
          <w:lang w:val="nb-NO"/>
        </w:rPr>
        <w:t xml:space="preserve"> </w:t>
      </w:r>
      <w:r w:rsidRPr="00E447DE">
        <w:rPr>
          <w:sz w:val="18"/>
          <w:szCs w:val="18"/>
          <w:lang w:val="nb-NO"/>
        </w:rPr>
        <w:t>POD inkluderer mistenkte i sine tall for tilbakefall. SSB definerer ofte tilbakefall til siktede og domfelte. Hva som inngår i tilbakefallstall varierer imidlertid</w:t>
      </w:r>
      <w:r>
        <w:rPr>
          <w:sz w:val="18"/>
          <w:szCs w:val="18"/>
          <w:lang w:val="nb-NO"/>
        </w:rPr>
        <w:t>,</w:t>
      </w:r>
      <w:r w:rsidRPr="00E447DE">
        <w:rPr>
          <w:sz w:val="18"/>
          <w:szCs w:val="18"/>
          <w:lang w:val="nb-NO"/>
        </w:rPr>
        <w:t xml:space="preserve"> se bl.a. S.N Andersen og T. Skardhamar Samfunnsspeilet 3/2013.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E8AB" w14:textId="75207868" w:rsidR="00E447DE" w:rsidRPr="00E447DE" w:rsidRDefault="00E447DE">
    <w:pPr>
      <w:pStyle w:val="Topptekst"/>
    </w:pPr>
  </w:p>
  <w:p w14:paraId="0AD50E0D" w14:textId="77777777" w:rsidR="00E447DE" w:rsidRDefault="00E447D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DC9"/>
    <w:multiLevelType w:val="hybridMultilevel"/>
    <w:tmpl w:val="D3120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63B"/>
    <w:multiLevelType w:val="hybridMultilevel"/>
    <w:tmpl w:val="84BCBF0C"/>
    <w:lvl w:ilvl="0" w:tplc="E4B6B9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D3F32"/>
    <w:multiLevelType w:val="hybridMultilevel"/>
    <w:tmpl w:val="604A69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7B81"/>
    <w:multiLevelType w:val="hybridMultilevel"/>
    <w:tmpl w:val="C2F02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1A92"/>
    <w:multiLevelType w:val="hybridMultilevel"/>
    <w:tmpl w:val="13700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19EA"/>
    <w:multiLevelType w:val="hybridMultilevel"/>
    <w:tmpl w:val="BD480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97194"/>
    <w:multiLevelType w:val="hybridMultilevel"/>
    <w:tmpl w:val="F606C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93A94"/>
    <w:multiLevelType w:val="hybridMultilevel"/>
    <w:tmpl w:val="6DCA5C70"/>
    <w:lvl w:ilvl="0" w:tplc="9EBC07CC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22D69"/>
    <w:multiLevelType w:val="hybridMultilevel"/>
    <w:tmpl w:val="AE1C09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6B89"/>
    <w:multiLevelType w:val="hybridMultilevel"/>
    <w:tmpl w:val="8E0E57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433"/>
    <w:multiLevelType w:val="hybridMultilevel"/>
    <w:tmpl w:val="6A2A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5050A"/>
    <w:multiLevelType w:val="hybridMultilevel"/>
    <w:tmpl w:val="F33A8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62AAA"/>
    <w:multiLevelType w:val="hybridMultilevel"/>
    <w:tmpl w:val="D2E4FF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E3183"/>
    <w:multiLevelType w:val="hybridMultilevel"/>
    <w:tmpl w:val="3F3AEA84"/>
    <w:lvl w:ilvl="0" w:tplc="E4B6B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9313C"/>
    <w:multiLevelType w:val="hybridMultilevel"/>
    <w:tmpl w:val="FBAA6664"/>
    <w:lvl w:ilvl="0" w:tplc="E4B6B9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554855"/>
    <w:multiLevelType w:val="hybridMultilevel"/>
    <w:tmpl w:val="B4A22188"/>
    <w:lvl w:ilvl="0" w:tplc="EBB4F46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F6D73"/>
    <w:multiLevelType w:val="hybridMultilevel"/>
    <w:tmpl w:val="326E32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7C79A0"/>
    <w:multiLevelType w:val="hybridMultilevel"/>
    <w:tmpl w:val="941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32C0F"/>
    <w:multiLevelType w:val="hybridMultilevel"/>
    <w:tmpl w:val="C0D66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83630"/>
    <w:multiLevelType w:val="hybridMultilevel"/>
    <w:tmpl w:val="26EC86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12CA4"/>
    <w:multiLevelType w:val="hybridMultilevel"/>
    <w:tmpl w:val="75C444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07408"/>
    <w:multiLevelType w:val="hybridMultilevel"/>
    <w:tmpl w:val="2C2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3336"/>
    <w:multiLevelType w:val="hybridMultilevel"/>
    <w:tmpl w:val="CE9CC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2"/>
  </w:num>
  <w:num w:numId="5">
    <w:abstractNumId w:val="19"/>
  </w:num>
  <w:num w:numId="6">
    <w:abstractNumId w:val="22"/>
  </w:num>
  <w:num w:numId="7">
    <w:abstractNumId w:val="8"/>
  </w:num>
  <w:num w:numId="8">
    <w:abstractNumId w:val="1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6"/>
    <w:rsid w:val="00003E0F"/>
    <w:rsid w:val="00007BD0"/>
    <w:rsid w:val="0002198B"/>
    <w:rsid w:val="00022331"/>
    <w:rsid w:val="00043F4B"/>
    <w:rsid w:val="000632FC"/>
    <w:rsid w:val="00071B02"/>
    <w:rsid w:val="00083559"/>
    <w:rsid w:val="00095F12"/>
    <w:rsid w:val="000A59EC"/>
    <w:rsid w:val="000B2167"/>
    <w:rsid w:val="000B42A7"/>
    <w:rsid w:val="000C4855"/>
    <w:rsid w:val="000D3FCE"/>
    <w:rsid w:val="000D6FC7"/>
    <w:rsid w:val="000D7E5B"/>
    <w:rsid w:val="000E39EE"/>
    <w:rsid w:val="000E624C"/>
    <w:rsid w:val="001119F8"/>
    <w:rsid w:val="001225E8"/>
    <w:rsid w:val="001441B6"/>
    <w:rsid w:val="001530AA"/>
    <w:rsid w:val="001565D3"/>
    <w:rsid w:val="00161BAB"/>
    <w:rsid w:val="001855E3"/>
    <w:rsid w:val="00193D70"/>
    <w:rsid w:val="00195527"/>
    <w:rsid w:val="001A1E88"/>
    <w:rsid w:val="001B1FA8"/>
    <w:rsid w:val="001C3752"/>
    <w:rsid w:val="001D7290"/>
    <w:rsid w:val="001F7B7A"/>
    <w:rsid w:val="00213B15"/>
    <w:rsid w:val="00227957"/>
    <w:rsid w:val="002335A7"/>
    <w:rsid w:val="00233A61"/>
    <w:rsid w:val="0024473A"/>
    <w:rsid w:val="00265D49"/>
    <w:rsid w:val="00294786"/>
    <w:rsid w:val="002A5F83"/>
    <w:rsid w:val="002B029A"/>
    <w:rsid w:val="002B395F"/>
    <w:rsid w:val="002E2E91"/>
    <w:rsid w:val="002F5069"/>
    <w:rsid w:val="002F5643"/>
    <w:rsid w:val="00300427"/>
    <w:rsid w:val="00305E30"/>
    <w:rsid w:val="0031224A"/>
    <w:rsid w:val="00313A05"/>
    <w:rsid w:val="00315712"/>
    <w:rsid w:val="0032223C"/>
    <w:rsid w:val="00323B8C"/>
    <w:rsid w:val="00343224"/>
    <w:rsid w:val="00345464"/>
    <w:rsid w:val="0034556F"/>
    <w:rsid w:val="0036215E"/>
    <w:rsid w:val="003625AB"/>
    <w:rsid w:val="00366696"/>
    <w:rsid w:val="00374C2A"/>
    <w:rsid w:val="00376526"/>
    <w:rsid w:val="00385C10"/>
    <w:rsid w:val="003A5332"/>
    <w:rsid w:val="003B6023"/>
    <w:rsid w:val="003D65D7"/>
    <w:rsid w:val="003D6948"/>
    <w:rsid w:val="004026B3"/>
    <w:rsid w:val="00402FD2"/>
    <w:rsid w:val="00413249"/>
    <w:rsid w:val="00414EC5"/>
    <w:rsid w:val="004158E7"/>
    <w:rsid w:val="00451FBB"/>
    <w:rsid w:val="00455126"/>
    <w:rsid w:val="00455802"/>
    <w:rsid w:val="00456220"/>
    <w:rsid w:val="004642BF"/>
    <w:rsid w:val="00470D9A"/>
    <w:rsid w:val="00473C65"/>
    <w:rsid w:val="004A072B"/>
    <w:rsid w:val="004A2CA6"/>
    <w:rsid w:val="004A4D69"/>
    <w:rsid w:val="004A5889"/>
    <w:rsid w:val="004B1B1C"/>
    <w:rsid w:val="004B1F7A"/>
    <w:rsid w:val="004B7309"/>
    <w:rsid w:val="004C33C8"/>
    <w:rsid w:val="004D16CF"/>
    <w:rsid w:val="004D2793"/>
    <w:rsid w:val="004D39F1"/>
    <w:rsid w:val="004D4DF0"/>
    <w:rsid w:val="004E05B0"/>
    <w:rsid w:val="004F23C9"/>
    <w:rsid w:val="004F60FC"/>
    <w:rsid w:val="00502595"/>
    <w:rsid w:val="00503EF6"/>
    <w:rsid w:val="00505D6E"/>
    <w:rsid w:val="00524617"/>
    <w:rsid w:val="00527FC6"/>
    <w:rsid w:val="00544FFE"/>
    <w:rsid w:val="00546765"/>
    <w:rsid w:val="00556032"/>
    <w:rsid w:val="00567401"/>
    <w:rsid w:val="00580C1A"/>
    <w:rsid w:val="00585743"/>
    <w:rsid w:val="00592A7B"/>
    <w:rsid w:val="005B315F"/>
    <w:rsid w:val="005B6437"/>
    <w:rsid w:val="005C2105"/>
    <w:rsid w:val="005C2D67"/>
    <w:rsid w:val="005C38F3"/>
    <w:rsid w:val="005C417D"/>
    <w:rsid w:val="005D3792"/>
    <w:rsid w:val="005E081F"/>
    <w:rsid w:val="005E2EDD"/>
    <w:rsid w:val="005F202A"/>
    <w:rsid w:val="005F45AB"/>
    <w:rsid w:val="00617D9D"/>
    <w:rsid w:val="00623FE4"/>
    <w:rsid w:val="006418A6"/>
    <w:rsid w:val="00645653"/>
    <w:rsid w:val="0065322E"/>
    <w:rsid w:val="00665A40"/>
    <w:rsid w:val="0067486D"/>
    <w:rsid w:val="00674EE9"/>
    <w:rsid w:val="00675AED"/>
    <w:rsid w:val="00676672"/>
    <w:rsid w:val="00681E1B"/>
    <w:rsid w:val="00681E56"/>
    <w:rsid w:val="0068341D"/>
    <w:rsid w:val="006D1913"/>
    <w:rsid w:val="006D6F6C"/>
    <w:rsid w:val="006E01C3"/>
    <w:rsid w:val="006E6B9B"/>
    <w:rsid w:val="006F3A0C"/>
    <w:rsid w:val="006F4772"/>
    <w:rsid w:val="00701286"/>
    <w:rsid w:val="00705162"/>
    <w:rsid w:val="0071719F"/>
    <w:rsid w:val="00724EDD"/>
    <w:rsid w:val="00734FF7"/>
    <w:rsid w:val="0074529B"/>
    <w:rsid w:val="00750C75"/>
    <w:rsid w:val="00776030"/>
    <w:rsid w:val="00780D34"/>
    <w:rsid w:val="00782E7C"/>
    <w:rsid w:val="00794F4E"/>
    <w:rsid w:val="007A3104"/>
    <w:rsid w:val="007B1675"/>
    <w:rsid w:val="007C29CA"/>
    <w:rsid w:val="007D3D6C"/>
    <w:rsid w:val="007D65EC"/>
    <w:rsid w:val="007D7473"/>
    <w:rsid w:val="007E3B0B"/>
    <w:rsid w:val="008125B7"/>
    <w:rsid w:val="00820B53"/>
    <w:rsid w:val="008545B9"/>
    <w:rsid w:val="008605D9"/>
    <w:rsid w:val="008729FE"/>
    <w:rsid w:val="0088329C"/>
    <w:rsid w:val="00884EE3"/>
    <w:rsid w:val="00886000"/>
    <w:rsid w:val="008871E2"/>
    <w:rsid w:val="008A1A64"/>
    <w:rsid w:val="008B1441"/>
    <w:rsid w:val="008D7183"/>
    <w:rsid w:val="008E394E"/>
    <w:rsid w:val="008F4490"/>
    <w:rsid w:val="00910524"/>
    <w:rsid w:val="00924A4F"/>
    <w:rsid w:val="00936E7D"/>
    <w:rsid w:val="00941054"/>
    <w:rsid w:val="0094395F"/>
    <w:rsid w:val="00943E11"/>
    <w:rsid w:val="00955E8C"/>
    <w:rsid w:val="00955FA6"/>
    <w:rsid w:val="00956A46"/>
    <w:rsid w:val="00967C35"/>
    <w:rsid w:val="00974D8C"/>
    <w:rsid w:val="00985EF8"/>
    <w:rsid w:val="00992B42"/>
    <w:rsid w:val="009956E7"/>
    <w:rsid w:val="009968E6"/>
    <w:rsid w:val="009A23F0"/>
    <w:rsid w:val="009B71B2"/>
    <w:rsid w:val="009D4381"/>
    <w:rsid w:val="009E085E"/>
    <w:rsid w:val="009F420B"/>
    <w:rsid w:val="009F49B0"/>
    <w:rsid w:val="009F7705"/>
    <w:rsid w:val="00A13CED"/>
    <w:rsid w:val="00A17051"/>
    <w:rsid w:val="00A335CB"/>
    <w:rsid w:val="00A53372"/>
    <w:rsid w:val="00A62331"/>
    <w:rsid w:val="00A646D2"/>
    <w:rsid w:val="00A65F9B"/>
    <w:rsid w:val="00A71D64"/>
    <w:rsid w:val="00A845E5"/>
    <w:rsid w:val="00AB6199"/>
    <w:rsid w:val="00AD44C8"/>
    <w:rsid w:val="00AD7FD8"/>
    <w:rsid w:val="00AF2C99"/>
    <w:rsid w:val="00AF6CE3"/>
    <w:rsid w:val="00B24245"/>
    <w:rsid w:val="00B32874"/>
    <w:rsid w:val="00B36A7F"/>
    <w:rsid w:val="00B513F9"/>
    <w:rsid w:val="00B67126"/>
    <w:rsid w:val="00B86BF7"/>
    <w:rsid w:val="00B90D80"/>
    <w:rsid w:val="00B974E6"/>
    <w:rsid w:val="00BA0C41"/>
    <w:rsid w:val="00BA69D7"/>
    <w:rsid w:val="00BA6FC0"/>
    <w:rsid w:val="00BB6A15"/>
    <w:rsid w:val="00BC5905"/>
    <w:rsid w:val="00BD75FD"/>
    <w:rsid w:val="00BE5630"/>
    <w:rsid w:val="00C1026F"/>
    <w:rsid w:val="00C36B3F"/>
    <w:rsid w:val="00C46F0E"/>
    <w:rsid w:val="00C62DA4"/>
    <w:rsid w:val="00C6321A"/>
    <w:rsid w:val="00C7482E"/>
    <w:rsid w:val="00C82D40"/>
    <w:rsid w:val="00CA128D"/>
    <w:rsid w:val="00CB00D8"/>
    <w:rsid w:val="00CB2B6C"/>
    <w:rsid w:val="00CC2CD5"/>
    <w:rsid w:val="00CD6870"/>
    <w:rsid w:val="00CD6D9C"/>
    <w:rsid w:val="00CD6EA8"/>
    <w:rsid w:val="00CF697E"/>
    <w:rsid w:val="00CF6DF6"/>
    <w:rsid w:val="00D13AE9"/>
    <w:rsid w:val="00D45301"/>
    <w:rsid w:val="00D53724"/>
    <w:rsid w:val="00D63377"/>
    <w:rsid w:val="00D63BF4"/>
    <w:rsid w:val="00D64DE8"/>
    <w:rsid w:val="00D673DB"/>
    <w:rsid w:val="00D75D1E"/>
    <w:rsid w:val="00D85C4C"/>
    <w:rsid w:val="00D8660A"/>
    <w:rsid w:val="00D8737D"/>
    <w:rsid w:val="00D90986"/>
    <w:rsid w:val="00D97616"/>
    <w:rsid w:val="00DA7663"/>
    <w:rsid w:val="00DB3574"/>
    <w:rsid w:val="00DB6B4C"/>
    <w:rsid w:val="00DD5FBC"/>
    <w:rsid w:val="00DE72F8"/>
    <w:rsid w:val="00E03299"/>
    <w:rsid w:val="00E079D3"/>
    <w:rsid w:val="00E13FA0"/>
    <w:rsid w:val="00E20619"/>
    <w:rsid w:val="00E30B02"/>
    <w:rsid w:val="00E3356D"/>
    <w:rsid w:val="00E335B5"/>
    <w:rsid w:val="00E422B1"/>
    <w:rsid w:val="00E44571"/>
    <w:rsid w:val="00E447DE"/>
    <w:rsid w:val="00E51AE4"/>
    <w:rsid w:val="00E51C27"/>
    <w:rsid w:val="00E57A48"/>
    <w:rsid w:val="00E9439C"/>
    <w:rsid w:val="00EA0357"/>
    <w:rsid w:val="00EA0FE9"/>
    <w:rsid w:val="00EA3A84"/>
    <w:rsid w:val="00EC3740"/>
    <w:rsid w:val="00ED4B12"/>
    <w:rsid w:val="00EE12CD"/>
    <w:rsid w:val="00EF135B"/>
    <w:rsid w:val="00F10F45"/>
    <w:rsid w:val="00F12D17"/>
    <w:rsid w:val="00F23AC1"/>
    <w:rsid w:val="00F339B3"/>
    <w:rsid w:val="00F45121"/>
    <w:rsid w:val="00F45D62"/>
    <w:rsid w:val="00F63030"/>
    <w:rsid w:val="00F73ECE"/>
    <w:rsid w:val="00F9020E"/>
    <w:rsid w:val="00FA600D"/>
    <w:rsid w:val="00FB3C30"/>
    <w:rsid w:val="00FC7B87"/>
    <w:rsid w:val="00FD1951"/>
    <w:rsid w:val="00FD4129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C9D3"/>
  <w15:chartTrackingRefBased/>
  <w15:docId w15:val="{7B383FDC-EE76-4051-ADB3-01CBE014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26"/>
    <w:rPr>
      <w:rFonts w:eastAsiaTheme="minorEastAsia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51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512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512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55126"/>
    <w:rPr>
      <w:rFonts w:asciiTheme="majorHAnsi" w:eastAsiaTheme="majorEastAsia" w:hAnsiTheme="majorHAnsi" w:cstheme="majorBidi"/>
      <w:caps/>
      <w:sz w:val="28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5126"/>
    <w:rPr>
      <w:rFonts w:asciiTheme="majorHAnsi" w:eastAsiaTheme="majorEastAsia" w:hAnsiTheme="majorHAnsi" w:cstheme="majorBidi"/>
      <w:smallCaps/>
      <w:sz w:val="28"/>
      <w:szCs w:val="28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5126"/>
    <w:rPr>
      <w:rFonts w:asciiTheme="majorHAnsi" w:eastAsiaTheme="majorEastAsia" w:hAnsiTheme="majorHAnsi" w:cstheme="majorBidi"/>
      <w:caps/>
      <w:lang w:val="en-US"/>
    </w:rPr>
  </w:style>
  <w:style w:type="table" w:styleId="Tabellrutenett">
    <w:name w:val="Table Grid"/>
    <w:basedOn w:val="Vanligtabell"/>
    <w:uiPriority w:val="1"/>
    <w:rsid w:val="004551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rsid w:val="00455126"/>
    <w:pPr>
      <w:spacing w:after="0" w:line="240" w:lineRule="auto"/>
    </w:pPr>
    <w:rPr>
      <w:rFonts w:eastAsia="Calibri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55126"/>
    <w:rPr>
      <w:rFonts w:eastAsia="Calibri"/>
      <w:sz w:val="20"/>
      <w:szCs w:val="20"/>
      <w:lang w:val="en-US" w:eastAsia="nb-NO"/>
    </w:rPr>
  </w:style>
  <w:style w:type="character" w:styleId="Fotnotereferanse">
    <w:name w:val="footnote reference"/>
    <w:uiPriority w:val="99"/>
    <w:semiHidden/>
    <w:rsid w:val="00455126"/>
    <w:rPr>
      <w:rFonts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4551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4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1B6"/>
    <w:rPr>
      <w:rFonts w:ascii="Segoe UI" w:eastAsiaTheme="minorEastAsia" w:hAnsi="Segoe UI" w:cs="Segoe UI"/>
      <w:sz w:val="18"/>
      <w:szCs w:val="18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41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41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417D"/>
    <w:rPr>
      <w:rFonts w:eastAsiaTheme="minorEastAsi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41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417D"/>
    <w:rPr>
      <w:rFonts w:eastAsiaTheme="minorEastAsia"/>
      <w:b/>
      <w:bCs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D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381"/>
    <w:rPr>
      <w:rFonts w:eastAsiaTheme="minorEastAsi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D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DD7E-7498-4C98-B0F9-DD46692D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Møllergata 16 IT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Støversten</dc:creator>
  <cp:keywords/>
  <dc:description/>
  <cp:lastModifiedBy>Gro Jørgensen</cp:lastModifiedBy>
  <cp:revision>2</cp:revision>
  <cp:lastPrinted>2017-03-21T08:11:00Z</cp:lastPrinted>
  <dcterms:created xsi:type="dcterms:W3CDTF">2017-03-22T07:40:00Z</dcterms:created>
  <dcterms:modified xsi:type="dcterms:W3CDTF">2017-03-22T07:40:00Z</dcterms:modified>
</cp:coreProperties>
</file>